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1D" w:rsidRPr="00814A1D" w:rsidRDefault="001D70E8" w:rsidP="00814A1D">
      <w:pPr>
        <w:spacing w:after="0" w:line="288" w:lineRule="auto"/>
        <w:rPr>
          <w:rFonts w:ascii="Arial" w:hAnsi="Arial" w:cs="Arial"/>
          <w:b/>
          <w:sz w:val="28"/>
          <w:szCs w:val="28"/>
        </w:rPr>
      </w:pPr>
      <w:r>
        <w:rPr>
          <w:rFonts w:ascii="Arial" w:hAnsi="Arial" w:cs="Arial"/>
          <w:b/>
          <w:sz w:val="28"/>
          <w:szCs w:val="28"/>
        </w:rPr>
        <w:t>Colonne K</w:t>
      </w:r>
    </w:p>
    <w:p w:rsidR="004605BA" w:rsidRPr="00F05640" w:rsidRDefault="004605BA" w:rsidP="00814A1D">
      <w:pPr>
        <w:spacing w:after="0" w:line="288" w:lineRule="auto"/>
        <w:jc w:val="center"/>
        <w:rPr>
          <w:rFonts w:ascii="Arial" w:hAnsi="Arial" w:cs="Arial"/>
          <w:sz w:val="48"/>
          <w:szCs w:val="48"/>
        </w:rPr>
      </w:pPr>
      <w:r w:rsidRPr="00F05640">
        <w:rPr>
          <w:rFonts w:ascii="Arial" w:eastAsia="Arial" w:hAnsi="Arial" w:cs="Arial"/>
          <w:sz w:val="48"/>
          <w:szCs w:val="48"/>
          <w:lang w:bidi="fr-FR"/>
        </w:rPr>
        <w:t>KC12</w:t>
      </w:r>
    </w:p>
    <w:p w:rsidR="004605BA" w:rsidRPr="00F05640" w:rsidRDefault="006D20C3" w:rsidP="00814A1D">
      <w:pPr>
        <w:spacing w:after="0" w:line="288" w:lineRule="auto"/>
        <w:jc w:val="center"/>
        <w:rPr>
          <w:rFonts w:ascii="Arial" w:hAnsi="Arial" w:cs="Arial"/>
          <w:b/>
          <w:sz w:val="28"/>
          <w:szCs w:val="28"/>
        </w:rPr>
      </w:pPr>
      <w:r>
        <w:rPr>
          <w:rFonts w:ascii="Arial" w:eastAsia="Arial" w:hAnsi="Arial" w:cs="Arial"/>
          <w:b/>
          <w:sz w:val="28"/>
          <w:szCs w:val="28"/>
          <w:lang w:bidi="fr-FR"/>
        </w:rPr>
        <w:t>Système d’enceinte c</w:t>
      </w:r>
      <w:r w:rsidR="004605BA" w:rsidRPr="00F05640">
        <w:rPr>
          <w:rFonts w:ascii="Arial" w:eastAsia="Arial" w:hAnsi="Arial" w:cs="Arial"/>
          <w:b/>
          <w:sz w:val="28"/>
          <w:szCs w:val="28"/>
          <w:lang w:bidi="fr-FR"/>
        </w:rPr>
        <w:t xml:space="preserve">olonne </w:t>
      </w:r>
      <w:r>
        <w:rPr>
          <w:rFonts w:ascii="Arial" w:eastAsia="Arial" w:hAnsi="Arial" w:cs="Arial"/>
          <w:b/>
          <w:sz w:val="28"/>
          <w:szCs w:val="28"/>
          <w:lang w:bidi="fr-FR"/>
        </w:rPr>
        <w:t>active à 3 voies</w:t>
      </w:r>
    </w:p>
    <w:p w:rsidR="00814A1D" w:rsidRPr="00F05640" w:rsidRDefault="00814A1D" w:rsidP="00814A1D">
      <w:pPr>
        <w:pStyle w:val="scrollsnap"/>
        <w:spacing w:before="0" w:beforeAutospacing="0" w:after="0" w:afterAutospacing="0" w:line="288" w:lineRule="auto"/>
        <w:jc w:val="center"/>
        <w:rPr>
          <w:rFonts w:ascii="Arial" w:hAnsi="Arial" w:cs="Arial"/>
          <w:i/>
          <w:sz w:val="20"/>
          <w:szCs w:val="20"/>
        </w:rPr>
      </w:pPr>
    </w:p>
    <w:p w:rsidR="00814A1D" w:rsidRPr="00F05640" w:rsidRDefault="008250DA" w:rsidP="00814A1D">
      <w:pPr>
        <w:pStyle w:val="scrollsnap"/>
        <w:spacing w:before="0" w:beforeAutospacing="0" w:after="0" w:afterAutospacing="0" w:line="288" w:lineRule="auto"/>
        <w:jc w:val="center"/>
        <w:rPr>
          <w:rFonts w:ascii="Arial" w:hAnsi="Arial" w:cs="Arial"/>
          <w:i/>
          <w:sz w:val="20"/>
          <w:szCs w:val="20"/>
        </w:rPr>
      </w:pPr>
      <w:r>
        <w:rPr>
          <w:rFonts w:ascii="Arial" w:eastAsia="Arial" w:hAnsi="Arial" w:cs="Arial"/>
          <w:i/>
          <w:sz w:val="20"/>
          <w:szCs w:val="20"/>
          <w:lang w:bidi="fr-FR"/>
        </w:rPr>
        <w:t xml:space="preserve">Le KC12 est un </w:t>
      </w:r>
      <w:r w:rsidR="00814A1D" w:rsidRPr="00F05640">
        <w:rPr>
          <w:rFonts w:ascii="Arial" w:eastAsia="Arial" w:hAnsi="Arial" w:cs="Arial"/>
          <w:i/>
          <w:sz w:val="20"/>
          <w:szCs w:val="20"/>
          <w:lang w:bidi="fr-FR"/>
        </w:rPr>
        <w:t>système trois voies adoptant l'esthétique visuelle d'une enceinte colonne, tout en surpassant les performances acoustiques de ces modèles.</w:t>
      </w:r>
    </w:p>
    <w:p w:rsidR="00814A1D" w:rsidRPr="00814A1D" w:rsidRDefault="00814A1D" w:rsidP="00814A1D">
      <w:pPr>
        <w:pStyle w:val="scrollsnap"/>
        <w:spacing w:before="0" w:beforeAutospacing="0" w:after="0" w:afterAutospacing="0" w:line="288" w:lineRule="auto"/>
        <w:jc w:val="center"/>
        <w:rPr>
          <w:rFonts w:ascii="Arial" w:hAnsi="Arial" w:cs="Arial"/>
          <w:i/>
          <w:color w:val="808080" w:themeColor="background1" w:themeShade="80"/>
          <w:sz w:val="20"/>
          <w:szCs w:val="20"/>
        </w:rPr>
      </w:pPr>
      <w:r w:rsidRPr="00814A1D">
        <w:rPr>
          <w:rFonts w:ascii="Arial" w:eastAsia="Arial" w:hAnsi="Arial" w:cs="Arial"/>
          <w:i/>
          <w:color w:val="808080" w:themeColor="background1" w:themeShade="80"/>
          <w:sz w:val="20"/>
          <w:szCs w:val="20"/>
          <w:lang w:bidi="fr-FR"/>
        </w:rPr>
        <w:t>(2</w:t>
      </w:r>
      <w:r w:rsidR="008250DA">
        <w:rPr>
          <w:rFonts w:ascii="Arial" w:eastAsia="Arial" w:hAnsi="Arial" w:cs="Arial"/>
          <w:i/>
          <w:color w:val="808080" w:themeColor="background1" w:themeShade="80"/>
          <w:sz w:val="20"/>
          <w:szCs w:val="20"/>
          <w:lang w:bidi="fr-FR"/>
        </w:rPr>
        <w:t>2</w:t>
      </w:r>
      <w:r w:rsidRPr="00814A1D">
        <w:rPr>
          <w:rFonts w:ascii="Arial" w:eastAsia="Arial" w:hAnsi="Arial" w:cs="Arial"/>
          <w:i/>
          <w:color w:val="808080" w:themeColor="background1" w:themeShade="80"/>
          <w:sz w:val="20"/>
          <w:szCs w:val="20"/>
          <w:lang w:bidi="fr-FR"/>
        </w:rPr>
        <w:t xml:space="preserve"> mots)</w:t>
      </w:r>
    </w:p>
    <w:p w:rsidR="00814A1D" w:rsidRDefault="00814A1D" w:rsidP="00814A1D">
      <w:pPr>
        <w:pStyle w:val="scrollsnap"/>
        <w:spacing w:before="0" w:beforeAutospacing="0" w:after="0" w:afterAutospacing="0" w:line="288" w:lineRule="auto"/>
        <w:rPr>
          <w:rFonts w:ascii="Arial" w:hAnsi="Arial" w:cs="Arial"/>
          <w:sz w:val="20"/>
          <w:szCs w:val="20"/>
        </w:rPr>
      </w:pPr>
    </w:p>
    <w:p w:rsidR="004E407B" w:rsidRDefault="004E407B" w:rsidP="00C51B8E">
      <w:pPr>
        <w:pStyle w:val="scrollsnap"/>
        <w:spacing w:before="0" w:beforeAutospacing="0" w:after="0" w:afterAutospacing="0" w:line="288" w:lineRule="auto"/>
        <w:rPr>
          <w:rFonts w:ascii="Arial" w:hAnsi="Arial" w:cs="Arial"/>
          <w:b/>
          <w:color w:val="808080" w:themeColor="background1" w:themeShade="80"/>
          <w:sz w:val="20"/>
          <w:szCs w:val="20"/>
        </w:rPr>
      </w:pPr>
    </w:p>
    <w:p w:rsidR="00C51B8E" w:rsidRPr="00C51B8E" w:rsidRDefault="008250DA" w:rsidP="00C51B8E">
      <w:pPr>
        <w:pStyle w:val="scrollsnap"/>
        <w:spacing w:before="0" w:beforeAutospacing="0" w:after="0" w:afterAutospacing="0" w:line="288" w:lineRule="auto"/>
        <w:rPr>
          <w:rFonts w:ascii="Arial" w:hAnsi="Arial" w:cs="Arial"/>
          <w:b/>
          <w:color w:val="808080" w:themeColor="background1" w:themeShade="80"/>
          <w:sz w:val="20"/>
          <w:szCs w:val="20"/>
        </w:rPr>
      </w:pPr>
      <w:r>
        <w:rPr>
          <w:rFonts w:ascii="Arial" w:eastAsia="Arial" w:hAnsi="Arial" w:cs="Arial"/>
          <w:b/>
          <w:color w:val="808080" w:themeColor="background1" w:themeShade="80"/>
          <w:sz w:val="20"/>
          <w:szCs w:val="20"/>
          <w:lang w:bidi="fr-FR"/>
        </w:rPr>
        <w:t>213</w:t>
      </w:r>
      <w:r w:rsidR="00C51B8E" w:rsidRPr="00C51B8E">
        <w:rPr>
          <w:rFonts w:ascii="Arial" w:eastAsia="Arial" w:hAnsi="Arial" w:cs="Arial"/>
          <w:b/>
          <w:color w:val="808080" w:themeColor="background1" w:themeShade="80"/>
          <w:sz w:val="20"/>
          <w:szCs w:val="20"/>
          <w:lang w:bidi="fr-FR"/>
        </w:rPr>
        <w:t xml:space="preserve"> mots</w:t>
      </w:r>
    </w:p>
    <w:p w:rsidR="00C51B8E" w:rsidRDefault="00C51B8E" w:rsidP="00814A1D">
      <w:pPr>
        <w:pStyle w:val="scrollsnap"/>
        <w:spacing w:before="0" w:beforeAutospacing="0" w:after="0" w:afterAutospacing="0" w:line="288" w:lineRule="auto"/>
        <w:rPr>
          <w:rFonts w:ascii="Arial" w:hAnsi="Arial" w:cs="Arial"/>
          <w:sz w:val="20"/>
          <w:szCs w:val="20"/>
        </w:rPr>
      </w:pPr>
    </w:p>
    <w:p w:rsidR="00516B97" w:rsidRDefault="00573246" w:rsidP="00814A1D">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fr-FR"/>
        </w:rPr>
        <w:t>S’appuyant sur l’héritage de la gamme World of K</w:t>
      </w:r>
      <w:r>
        <w:rPr>
          <w:rFonts w:ascii="Arial" w:eastAsia="Arial" w:hAnsi="Arial" w:cs="Arial"/>
          <w:sz w:val="20"/>
          <w:szCs w:val="20"/>
          <w:vertAlign w:val="superscript"/>
          <w:lang w:bidi="fr-FR"/>
        </w:rPr>
        <w:t>®</w:t>
      </w:r>
      <w:r>
        <w:rPr>
          <w:rFonts w:ascii="Arial" w:eastAsia="Arial" w:hAnsi="Arial" w:cs="Arial"/>
          <w:sz w:val="20"/>
          <w:szCs w:val="20"/>
          <w:lang w:bidi="fr-FR"/>
        </w:rPr>
        <w:t xml:space="preserve">, le KC12 est un système trois voies, d’une puissance de 3000 W, adoptant l'esthétique d'une enceinte colonne tout en surpassant les performances acoustiques des modèles traditionnels. D’un déploiement simple et rapide, l'élégant KC12 est idéal pour </w:t>
      </w:r>
      <w:r w:rsidR="00E219F5">
        <w:rPr>
          <w:rFonts w:ascii="Arial" w:eastAsia="Arial" w:hAnsi="Arial" w:cs="Arial"/>
          <w:sz w:val="20"/>
          <w:szCs w:val="20"/>
          <w:lang w:bidi="fr-FR"/>
        </w:rPr>
        <w:t>les artistes solos</w:t>
      </w:r>
      <w:r>
        <w:rPr>
          <w:rFonts w:ascii="Arial" w:eastAsia="Arial" w:hAnsi="Arial" w:cs="Arial"/>
          <w:sz w:val="20"/>
          <w:szCs w:val="20"/>
          <w:lang w:bidi="fr-FR"/>
        </w:rPr>
        <w:t>, les musiciens et les groupes, les applications mobiles et les DJ, les productions audiovisuelles et les installations fixes.</w:t>
      </w:r>
    </w:p>
    <w:p w:rsidR="008D5CB9" w:rsidRPr="00814A1D" w:rsidRDefault="008D5CB9" w:rsidP="00814A1D">
      <w:pPr>
        <w:pStyle w:val="scrollsnap"/>
        <w:spacing w:before="0" w:beforeAutospacing="0" w:after="0" w:afterAutospacing="0" w:line="288" w:lineRule="auto"/>
        <w:rPr>
          <w:rFonts w:ascii="Arial" w:hAnsi="Arial" w:cs="Arial"/>
          <w:sz w:val="20"/>
          <w:szCs w:val="20"/>
        </w:rPr>
      </w:pPr>
    </w:p>
    <w:p w:rsidR="00130086" w:rsidRDefault="00130086" w:rsidP="00814A1D">
      <w:pPr>
        <w:pStyle w:val="scrollsnap"/>
        <w:spacing w:before="0" w:beforeAutospacing="0" w:after="0" w:afterAutospacing="0" w:line="288" w:lineRule="auto"/>
        <w:rPr>
          <w:rFonts w:ascii="Arial" w:hAnsi="Arial" w:cs="Arial"/>
          <w:sz w:val="20"/>
          <w:szCs w:val="20"/>
        </w:rPr>
      </w:pPr>
      <w:r w:rsidRPr="00814A1D">
        <w:rPr>
          <w:rFonts w:ascii="Arial" w:eastAsia="Arial" w:hAnsi="Arial" w:cs="Arial"/>
          <w:sz w:val="20"/>
          <w:szCs w:val="20"/>
          <w:lang w:bidi="fr-FR"/>
        </w:rPr>
        <w:t xml:space="preserve">Facile à transporter, le système KC12 utilise un caisson de graves </w:t>
      </w:r>
      <w:r w:rsidR="00E219F5" w:rsidRPr="00814A1D">
        <w:rPr>
          <w:rFonts w:ascii="Arial" w:eastAsia="Arial" w:hAnsi="Arial" w:cs="Arial"/>
          <w:sz w:val="20"/>
          <w:szCs w:val="20"/>
          <w:lang w:bidi="fr-FR"/>
        </w:rPr>
        <w:t>basse</w:t>
      </w:r>
      <w:r w:rsidRPr="00814A1D">
        <w:rPr>
          <w:rFonts w:ascii="Arial" w:eastAsia="Arial" w:hAnsi="Arial" w:cs="Arial"/>
          <w:sz w:val="20"/>
          <w:szCs w:val="20"/>
          <w:lang w:bidi="fr-FR"/>
        </w:rPr>
        <w:t xml:space="preserve"> reflex, équipé d’un transducteur de</w:t>
      </w:r>
      <w:r w:rsidR="00203EB1">
        <w:rPr>
          <w:rFonts w:ascii="Arial" w:eastAsia="Arial" w:hAnsi="Arial" w:cs="Arial"/>
          <w:sz w:val="20"/>
          <w:szCs w:val="20"/>
          <w:lang w:bidi="fr-FR"/>
        </w:rPr>
        <w:t xml:space="preserve"> 12 pouces descendant jusqu'à 40</w:t>
      </w:r>
      <w:r w:rsidRPr="00814A1D">
        <w:rPr>
          <w:rFonts w:ascii="Arial" w:eastAsia="Arial" w:hAnsi="Arial" w:cs="Arial"/>
          <w:sz w:val="20"/>
          <w:szCs w:val="20"/>
          <w:lang w:bidi="fr-FR"/>
        </w:rPr>
        <w:t> Hz. La conception révolutionnaire de l’enceinte médium/aigu s’appuie sur un moteur à compression de 1 pouce associé au guide d'ondes innovant QSC LEAF™ (Length-Equalized Acoustic Flare), complété par deux transducteurs médium de 4 pouces à grand débattement. Grâce à cette conception à trois voies, le système offre une couverture large bande h</w:t>
      </w:r>
      <w:r w:rsidR="00F47BF4">
        <w:rPr>
          <w:rFonts w:ascii="Arial" w:eastAsia="Arial" w:hAnsi="Arial" w:cs="Arial"/>
          <w:sz w:val="20"/>
          <w:szCs w:val="20"/>
          <w:lang w:bidi="fr-FR"/>
        </w:rPr>
        <w:t xml:space="preserve">orizontale exceptionnelle de </w:t>
      </w:r>
      <w:r w:rsidR="00855C78">
        <w:rPr>
          <w:rFonts w:ascii="Arial" w:eastAsia="Arial" w:hAnsi="Arial" w:cs="Arial"/>
          <w:sz w:val="20"/>
          <w:szCs w:val="20"/>
          <w:lang w:bidi="fr-FR"/>
        </w:rPr>
        <w:t>145</w:t>
      </w:r>
      <w:r w:rsidRPr="00814A1D">
        <w:rPr>
          <w:rFonts w:ascii="Arial" w:eastAsia="Arial" w:hAnsi="Arial" w:cs="Arial"/>
          <w:sz w:val="20"/>
          <w:szCs w:val="20"/>
          <w:lang w:bidi="fr-FR"/>
        </w:rPr>
        <w:t xml:space="preserve"> degrés et une couverture verticale de 35 degrés vers le public, avec un son propre et naturel à tous les niveaux de sortie.</w:t>
      </w:r>
    </w:p>
    <w:p w:rsidR="008D5CB9" w:rsidRPr="00814A1D" w:rsidRDefault="008D5CB9" w:rsidP="00814A1D">
      <w:pPr>
        <w:pStyle w:val="scrollsnap"/>
        <w:spacing w:before="0" w:beforeAutospacing="0" w:after="0" w:afterAutospacing="0" w:line="288" w:lineRule="auto"/>
        <w:rPr>
          <w:rFonts w:ascii="Arial" w:hAnsi="Arial" w:cs="Arial"/>
          <w:sz w:val="20"/>
          <w:szCs w:val="20"/>
        </w:rPr>
      </w:pPr>
    </w:p>
    <w:p w:rsidR="00C51B8E" w:rsidRPr="009D3C94" w:rsidRDefault="00C51B8E" w:rsidP="00C51B8E">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fr-FR"/>
        </w:rPr>
        <w:t xml:space="preserve">Avec ou sans son </w:t>
      </w:r>
      <w:r w:rsidR="00E219F5">
        <w:rPr>
          <w:rFonts w:ascii="Arial" w:eastAsia="Arial" w:hAnsi="Arial" w:cs="Arial"/>
          <w:sz w:val="20"/>
          <w:szCs w:val="20"/>
          <w:lang w:bidi="fr-FR"/>
        </w:rPr>
        <w:t>mât</w:t>
      </w:r>
      <w:r>
        <w:rPr>
          <w:rFonts w:ascii="Arial" w:eastAsia="Arial" w:hAnsi="Arial" w:cs="Arial"/>
          <w:sz w:val="20"/>
          <w:szCs w:val="20"/>
          <w:lang w:bidi="fr-FR"/>
        </w:rPr>
        <w:t xml:space="preserve"> de colonne, le système est idéal pour un déploiement direct au sol, sur une scène ou un praticable. Disponible en noir ou en blanc, le KC12 bénéficie de la meilleure garantie internationale dans sa catégorie : 6 ans, sur enregistrement du produit.</w:t>
      </w:r>
    </w:p>
    <w:p w:rsidR="009E6DA0" w:rsidRDefault="00BF3200" w:rsidP="00814A1D">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fr-FR"/>
        </w:rPr>
        <w:t>____</w:t>
      </w:r>
    </w:p>
    <w:p w:rsidR="00C76227" w:rsidRDefault="00C76227" w:rsidP="00C76227">
      <w:pPr>
        <w:pStyle w:val="scrollsnap"/>
        <w:spacing w:before="0" w:beforeAutospacing="0" w:after="0" w:afterAutospacing="0" w:line="288" w:lineRule="auto"/>
        <w:rPr>
          <w:rFonts w:ascii="Arial" w:hAnsi="Arial" w:cs="Arial"/>
          <w:b/>
          <w:color w:val="808080" w:themeColor="background1" w:themeShade="80"/>
          <w:sz w:val="20"/>
          <w:szCs w:val="20"/>
        </w:rPr>
      </w:pPr>
    </w:p>
    <w:p w:rsidR="00C76227" w:rsidRPr="00C51B8E" w:rsidRDefault="00C76227" w:rsidP="00C76227">
      <w:pPr>
        <w:pStyle w:val="scrollsnap"/>
        <w:spacing w:before="0" w:beforeAutospacing="0" w:after="0" w:afterAutospacing="0" w:line="288" w:lineRule="auto"/>
        <w:rPr>
          <w:rFonts w:ascii="Arial" w:hAnsi="Arial" w:cs="Arial"/>
          <w:b/>
          <w:color w:val="808080" w:themeColor="background1" w:themeShade="80"/>
          <w:sz w:val="20"/>
          <w:szCs w:val="20"/>
        </w:rPr>
      </w:pPr>
      <w:r w:rsidRPr="00C51B8E">
        <w:rPr>
          <w:rFonts w:ascii="Arial" w:eastAsia="Arial" w:hAnsi="Arial" w:cs="Arial"/>
          <w:b/>
          <w:color w:val="808080" w:themeColor="background1" w:themeShade="80"/>
          <w:sz w:val="20"/>
          <w:szCs w:val="20"/>
          <w:lang w:bidi="fr-FR"/>
        </w:rPr>
        <w:t>1</w:t>
      </w:r>
      <w:r w:rsidR="008250DA">
        <w:rPr>
          <w:rFonts w:ascii="Arial" w:eastAsia="Arial" w:hAnsi="Arial" w:cs="Arial"/>
          <w:b/>
          <w:color w:val="808080" w:themeColor="background1" w:themeShade="80"/>
          <w:sz w:val="20"/>
          <w:szCs w:val="20"/>
          <w:lang w:bidi="fr-FR"/>
        </w:rPr>
        <w:t>5</w:t>
      </w:r>
      <w:r w:rsidRPr="00C51B8E">
        <w:rPr>
          <w:rFonts w:ascii="Arial" w:eastAsia="Arial" w:hAnsi="Arial" w:cs="Arial"/>
          <w:b/>
          <w:color w:val="808080" w:themeColor="background1" w:themeShade="80"/>
          <w:sz w:val="20"/>
          <w:szCs w:val="20"/>
          <w:lang w:bidi="fr-FR"/>
        </w:rPr>
        <w:t>3 mots</w:t>
      </w:r>
    </w:p>
    <w:p w:rsidR="00C76227" w:rsidRDefault="00C76227" w:rsidP="00C76227">
      <w:pPr>
        <w:pStyle w:val="scrollsnap"/>
        <w:spacing w:before="0" w:beforeAutospacing="0" w:after="0" w:afterAutospacing="0" w:line="288" w:lineRule="auto"/>
        <w:rPr>
          <w:rFonts w:ascii="Arial" w:hAnsi="Arial" w:cs="Arial"/>
          <w:sz w:val="20"/>
          <w:szCs w:val="20"/>
        </w:rPr>
      </w:pPr>
    </w:p>
    <w:p w:rsidR="00C76227" w:rsidRDefault="00C76227" w:rsidP="00C76227">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fr-FR"/>
        </w:rPr>
        <w:t>S’appuyant sur l’héritage de la gamme World of K</w:t>
      </w:r>
      <w:r>
        <w:rPr>
          <w:rFonts w:ascii="Arial" w:eastAsia="Arial" w:hAnsi="Arial" w:cs="Arial"/>
          <w:sz w:val="20"/>
          <w:szCs w:val="20"/>
          <w:vertAlign w:val="superscript"/>
          <w:lang w:bidi="fr-FR"/>
        </w:rPr>
        <w:t>®</w:t>
      </w:r>
      <w:r>
        <w:rPr>
          <w:rFonts w:ascii="Arial" w:eastAsia="Arial" w:hAnsi="Arial" w:cs="Arial"/>
          <w:sz w:val="20"/>
          <w:szCs w:val="20"/>
          <w:lang w:bidi="fr-FR"/>
        </w:rPr>
        <w:t xml:space="preserve">, le KC12 est un système trois voies, d’une puissance de 3000 W, adoptant l'esthétique d'une enceinte colonne tout en surpassant les performances acoustiques des modèles traditionnels. D’un déploiement simple et rapide, l'élégant KC12 (disponible en noir ou en blanc) est idéal pour </w:t>
      </w:r>
      <w:r w:rsidR="00E219F5">
        <w:rPr>
          <w:rFonts w:ascii="Arial" w:eastAsia="Arial" w:hAnsi="Arial" w:cs="Arial"/>
          <w:sz w:val="20"/>
          <w:szCs w:val="20"/>
          <w:lang w:bidi="fr-FR"/>
        </w:rPr>
        <w:t>les artistes solos</w:t>
      </w:r>
      <w:r>
        <w:rPr>
          <w:rFonts w:ascii="Arial" w:eastAsia="Arial" w:hAnsi="Arial" w:cs="Arial"/>
          <w:sz w:val="20"/>
          <w:szCs w:val="20"/>
          <w:lang w:bidi="fr-FR"/>
        </w:rPr>
        <w:t xml:space="preserve">, les musiciens et les groupes, les applications mobiles et les DJ, les productions audiovisuelles et les installations fixes. </w:t>
      </w:r>
    </w:p>
    <w:p w:rsidR="00C76227" w:rsidRDefault="00C76227" w:rsidP="00C76227">
      <w:pPr>
        <w:pStyle w:val="scrollsnap"/>
        <w:spacing w:before="0" w:beforeAutospacing="0" w:after="0" w:afterAutospacing="0" w:line="288" w:lineRule="auto"/>
        <w:rPr>
          <w:rFonts w:ascii="Arial" w:hAnsi="Arial" w:cs="Arial"/>
          <w:sz w:val="20"/>
          <w:szCs w:val="20"/>
        </w:rPr>
      </w:pPr>
    </w:p>
    <w:p w:rsidR="00C76227" w:rsidRDefault="00C76227" w:rsidP="00C76227">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fr-FR"/>
        </w:rPr>
        <w:t>Grâce à sa conception à trois voies, le système offre une couverture large bande h</w:t>
      </w:r>
      <w:r w:rsidR="00F47BF4">
        <w:rPr>
          <w:rFonts w:ascii="Arial" w:eastAsia="Arial" w:hAnsi="Arial" w:cs="Arial"/>
          <w:sz w:val="20"/>
          <w:szCs w:val="20"/>
          <w:lang w:bidi="fr-FR"/>
        </w:rPr>
        <w:t xml:space="preserve">orizontale exceptionnelle de </w:t>
      </w:r>
      <w:r w:rsidR="00855C78">
        <w:rPr>
          <w:rFonts w:ascii="Arial" w:eastAsia="Arial" w:hAnsi="Arial" w:cs="Arial"/>
          <w:sz w:val="20"/>
          <w:szCs w:val="20"/>
          <w:lang w:bidi="fr-FR"/>
        </w:rPr>
        <w:t>145</w:t>
      </w:r>
      <w:r>
        <w:rPr>
          <w:rFonts w:ascii="Arial" w:eastAsia="Arial" w:hAnsi="Arial" w:cs="Arial"/>
          <w:sz w:val="20"/>
          <w:szCs w:val="20"/>
          <w:lang w:bidi="fr-FR"/>
        </w:rPr>
        <w:t xml:space="preserve"> degrés et une couverture verticale de 35 degrés vers le public, avec un son propre et naturel à tous les niveaux de sortie. Avec ou sans son </w:t>
      </w:r>
      <w:r w:rsidR="00E219F5">
        <w:rPr>
          <w:rFonts w:ascii="Arial" w:eastAsia="Arial" w:hAnsi="Arial" w:cs="Arial"/>
          <w:sz w:val="20"/>
          <w:szCs w:val="20"/>
          <w:lang w:bidi="fr-FR"/>
        </w:rPr>
        <w:t>mât</w:t>
      </w:r>
      <w:r>
        <w:rPr>
          <w:rFonts w:ascii="Arial" w:eastAsia="Arial" w:hAnsi="Arial" w:cs="Arial"/>
          <w:sz w:val="20"/>
          <w:szCs w:val="20"/>
          <w:lang w:bidi="fr-FR"/>
        </w:rPr>
        <w:t xml:space="preserve"> de colonne, le KC12 est parfaitement adaptée à un déploiement au sol, sur une scène ou un praticable. Il bénéficie de la meilleure garantie internationale dans sa catégorie : 6 ans, sur enregistrement du produit.</w:t>
      </w:r>
    </w:p>
    <w:p w:rsidR="004E407B" w:rsidRDefault="004E407B" w:rsidP="004E407B">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fr-FR"/>
        </w:rPr>
        <w:t>____</w:t>
      </w:r>
    </w:p>
    <w:p w:rsidR="004E407B" w:rsidRPr="009D3C94" w:rsidRDefault="004E407B" w:rsidP="00C76227">
      <w:pPr>
        <w:pStyle w:val="scrollsnap"/>
        <w:spacing w:before="0" w:beforeAutospacing="0" w:after="0" w:afterAutospacing="0" w:line="288" w:lineRule="auto"/>
        <w:rPr>
          <w:rFonts w:ascii="Arial" w:hAnsi="Arial" w:cs="Arial"/>
          <w:sz w:val="20"/>
          <w:szCs w:val="20"/>
        </w:rPr>
      </w:pPr>
    </w:p>
    <w:p w:rsidR="004E407B" w:rsidRDefault="004E407B" w:rsidP="00C76227">
      <w:pPr>
        <w:pStyle w:val="scrollsnap"/>
        <w:spacing w:before="0" w:beforeAutospacing="0" w:after="0" w:afterAutospacing="0" w:line="288" w:lineRule="auto"/>
        <w:rPr>
          <w:rFonts w:ascii="Arial" w:hAnsi="Arial" w:cs="Arial"/>
          <w:b/>
          <w:color w:val="808080" w:themeColor="background1" w:themeShade="80"/>
          <w:sz w:val="20"/>
          <w:szCs w:val="20"/>
        </w:rPr>
      </w:pPr>
    </w:p>
    <w:p w:rsidR="004E407B" w:rsidRDefault="004E407B" w:rsidP="00C76227">
      <w:pPr>
        <w:pStyle w:val="scrollsnap"/>
        <w:spacing w:before="0" w:beforeAutospacing="0" w:after="0" w:afterAutospacing="0" w:line="288" w:lineRule="auto"/>
        <w:rPr>
          <w:rFonts w:ascii="Arial" w:hAnsi="Arial" w:cs="Arial"/>
          <w:b/>
          <w:color w:val="808080" w:themeColor="background1" w:themeShade="80"/>
          <w:sz w:val="20"/>
          <w:szCs w:val="20"/>
        </w:rPr>
      </w:pPr>
    </w:p>
    <w:p w:rsidR="008250DA" w:rsidRDefault="008250DA" w:rsidP="00C76227">
      <w:pPr>
        <w:pStyle w:val="scrollsnap"/>
        <w:spacing w:before="0" w:beforeAutospacing="0" w:after="0" w:afterAutospacing="0" w:line="288" w:lineRule="auto"/>
        <w:rPr>
          <w:rFonts w:ascii="Arial" w:hAnsi="Arial" w:cs="Arial"/>
          <w:b/>
          <w:color w:val="808080" w:themeColor="background1" w:themeShade="80"/>
          <w:sz w:val="20"/>
          <w:szCs w:val="20"/>
        </w:rPr>
      </w:pPr>
    </w:p>
    <w:p w:rsidR="00C76227" w:rsidRPr="00C51B8E" w:rsidRDefault="008250DA" w:rsidP="00C76227">
      <w:pPr>
        <w:pStyle w:val="scrollsnap"/>
        <w:spacing w:before="0" w:beforeAutospacing="0" w:after="0" w:afterAutospacing="0" w:line="288" w:lineRule="auto"/>
        <w:rPr>
          <w:rFonts w:ascii="Arial" w:hAnsi="Arial" w:cs="Arial"/>
          <w:b/>
          <w:color w:val="808080" w:themeColor="background1" w:themeShade="80"/>
          <w:sz w:val="20"/>
          <w:szCs w:val="20"/>
        </w:rPr>
      </w:pPr>
      <w:r>
        <w:rPr>
          <w:rFonts w:ascii="Arial" w:eastAsia="Arial" w:hAnsi="Arial" w:cs="Arial"/>
          <w:b/>
          <w:color w:val="808080" w:themeColor="background1" w:themeShade="80"/>
          <w:sz w:val="20"/>
          <w:szCs w:val="20"/>
          <w:lang w:bidi="fr-FR"/>
        </w:rPr>
        <w:lastRenderedPageBreak/>
        <w:t>72</w:t>
      </w:r>
      <w:r w:rsidR="00C76227">
        <w:rPr>
          <w:rFonts w:ascii="Arial" w:eastAsia="Arial" w:hAnsi="Arial" w:cs="Arial"/>
          <w:b/>
          <w:color w:val="808080" w:themeColor="background1" w:themeShade="80"/>
          <w:sz w:val="20"/>
          <w:szCs w:val="20"/>
          <w:lang w:bidi="fr-FR"/>
        </w:rPr>
        <w:t xml:space="preserve"> mots</w:t>
      </w:r>
    </w:p>
    <w:p w:rsidR="00C76227" w:rsidRDefault="00C76227" w:rsidP="00C76227">
      <w:pPr>
        <w:pStyle w:val="scrollsnap"/>
        <w:spacing w:before="0" w:beforeAutospacing="0" w:after="0" w:afterAutospacing="0" w:line="288" w:lineRule="auto"/>
        <w:rPr>
          <w:rFonts w:ascii="Arial" w:hAnsi="Arial" w:cs="Arial"/>
          <w:sz w:val="20"/>
          <w:szCs w:val="20"/>
        </w:rPr>
      </w:pPr>
    </w:p>
    <w:p w:rsidR="00C76227" w:rsidRDefault="00C76227" w:rsidP="00C76227">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fr-FR"/>
        </w:rPr>
        <w:t>S’appuyant sur l’héritage de la gamme World of K</w:t>
      </w:r>
      <w:r>
        <w:rPr>
          <w:rFonts w:ascii="Arial" w:eastAsia="Arial" w:hAnsi="Arial" w:cs="Arial"/>
          <w:sz w:val="20"/>
          <w:szCs w:val="20"/>
          <w:vertAlign w:val="superscript"/>
          <w:lang w:bidi="fr-FR"/>
        </w:rPr>
        <w:t>®</w:t>
      </w:r>
      <w:r>
        <w:rPr>
          <w:rFonts w:ascii="Arial" w:eastAsia="Arial" w:hAnsi="Arial" w:cs="Arial"/>
          <w:sz w:val="20"/>
          <w:szCs w:val="20"/>
          <w:lang w:bidi="fr-FR"/>
        </w:rPr>
        <w:t xml:space="preserve">, le KC12 est un système trois voies, d’une puissance de 3000 W, adoptant l'esthétique d'une enceinte colonne tout en surpassant les performances acoustiques des modèles traditionnels. D’un déploiement simple et rapide, l'élégant KC12 (disponible en noir ou en blanc) est idéal pour </w:t>
      </w:r>
      <w:r w:rsidR="00E219F5">
        <w:rPr>
          <w:rFonts w:ascii="Arial" w:eastAsia="Arial" w:hAnsi="Arial" w:cs="Arial"/>
          <w:sz w:val="20"/>
          <w:szCs w:val="20"/>
          <w:lang w:bidi="fr-FR"/>
        </w:rPr>
        <w:t>les artistes solos</w:t>
      </w:r>
      <w:r>
        <w:rPr>
          <w:rFonts w:ascii="Arial" w:eastAsia="Arial" w:hAnsi="Arial" w:cs="Arial"/>
          <w:sz w:val="20"/>
          <w:szCs w:val="20"/>
          <w:lang w:bidi="fr-FR"/>
        </w:rPr>
        <w:t>, les musiciens et les groupes, les applications mobiles et les DJ, les productions audiovisuelles et les installations fixes.</w:t>
      </w:r>
    </w:p>
    <w:p w:rsidR="004E407B" w:rsidRDefault="004E407B" w:rsidP="004E407B">
      <w:pPr>
        <w:pStyle w:val="scrollsnap"/>
        <w:spacing w:before="0" w:beforeAutospacing="0" w:after="0" w:afterAutospacing="0" w:line="288" w:lineRule="auto"/>
        <w:rPr>
          <w:rFonts w:ascii="Arial" w:hAnsi="Arial" w:cs="Arial"/>
          <w:sz w:val="20"/>
          <w:szCs w:val="20"/>
        </w:rPr>
      </w:pPr>
      <w:r>
        <w:rPr>
          <w:rFonts w:ascii="Arial" w:eastAsia="Arial" w:hAnsi="Arial" w:cs="Arial"/>
          <w:sz w:val="20"/>
          <w:szCs w:val="20"/>
          <w:lang w:bidi="fr-FR"/>
        </w:rPr>
        <w:t>____</w:t>
      </w:r>
    </w:p>
    <w:p w:rsidR="009D3C94" w:rsidRDefault="009D3C94" w:rsidP="00814A1D">
      <w:pPr>
        <w:spacing w:line="288" w:lineRule="auto"/>
        <w:rPr>
          <w:rFonts w:ascii="Arial" w:hAnsi="Arial" w:cs="Arial"/>
          <w:b/>
          <w:color w:val="808080" w:themeColor="background1" w:themeShade="80"/>
        </w:rPr>
      </w:pPr>
    </w:p>
    <w:p w:rsidR="00814A1D" w:rsidRPr="004A49A0" w:rsidRDefault="00814A1D" w:rsidP="00486F94">
      <w:pPr>
        <w:spacing w:line="288" w:lineRule="auto"/>
        <w:rPr>
          <w:rFonts w:ascii="Arial" w:hAnsi="Arial" w:cs="Arial"/>
          <w:b/>
        </w:rPr>
      </w:pPr>
      <w:r w:rsidRPr="004A49A0">
        <w:rPr>
          <w:rFonts w:ascii="Arial" w:eastAsia="Arial" w:hAnsi="Arial" w:cs="Arial"/>
          <w:b/>
          <w:lang w:bidi="fr-FR"/>
        </w:rPr>
        <w:t>Principales caractéristiques</w:t>
      </w:r>
    </w:p>
    <w:p w:rsidR="00FA42BC" w:rsidRPr="00AF72CF" w:rsidRDefault="008250DA" w:rsidP="009D3C94">
      <w:pPr>
        <w:pStyle w:val="NoSpacing"/>
        <w:numPr>
          <w:ilvl w:val="0"/>
          <w:numId w:val="4"/>
        </w:numPr>
        <w:spacing w:line="288" w:lineRule="auto"/>
        <w:rPr>
          <w:rFonts w:ascii="Arial" w:hAnsi="Arial" w:cs="Arial"/>
          <w:sz w:val="20"/>
          <w:szCs w:val="20"/>
        </w:rPr>
      </w:pPr>
      <w:r>
        <w:rPr>
          <w:rFonts w:ascii="Arial" w:eastAsia="Arial" w:hAnsi="Arial" w:cs="Arial"/>
          <w:sz w:val="20"/>
          <w:szCs w:val="20"/>
          <w:lang w:bidi="fr-FR"/>
        </w:rPr>
        <w:t>S</w:t>
      </w:r>
      <w:r w:rsidR="00FA42BC" w:rsidRPr="00AF72CF">
        <w:rPr>
          <w:rFonts w:ascii="Arial" w:eastAsia="Arial" w:hAnsi="Arial" w:cs="Arial"/>
          <w:sz w:val="20"/>
          <w:szCs w:val="20"/>
          <w:lang w:bidi="fr-FR"/>
        </w:rPr>
        <w:t xml:space="preserve">ystème </w:t>
      </w:r>
      <w:r w:rsidR="00FA42BC" w:rsidRPr="00AF72CF">
        <w:rPr>
          <w:rFonts w:ascii="Arial" w:eastAsia="Arial" w:hAnsi="Arial" w:cs="Arial"/>
          <w:b/>
          <w:sz w:val="20"/>
          <w:szCs w:val="20"/>
          <w:lang w:bidi="fr-FR"/>
        </w:rPr>
        <w:t>3 voies</w:t>
      </w:r>
      <w:r w:rsidR="00FA42BC" w:rsidRPr="00AF72CF">
        <w:rPr>
          <w:rFonts w:ascii="Arial" w:eastAsia="Arial" w:hAnsi="Arial" w:cs="Arial"/>
          <w:sz w:val="20"/>
          <w:szCs w:val="20"/>
          <w:lang w:bidi="fr-FR"/>
        </w:rPr>
        <w:t xml:space="preserve"> comprenant un caisson de graves de 12 pouces (305 mm), deux transducteurs médium de 4 pouces (102 mm) à grand débattement et un moteur à compression HF de 1 pouce (25,4 mm) combinés au guide d'ondes LEAF™ exclusif de QSC.</w:t>
      </w:r>
    </w:p>
    <w:p w:rsidR="00814A1D" w:rsidRPr="00AF72CF" w:rsidRDefault="00FA42BC" w:rsidP="009D3C94">
      <w:pPr>
        <w:pStyle w:val="NoSpacing"/>
        <w:numPr>
          <w:ilvl w:val="0"/>
          <w:numId w:val="4"/>
        </w:numPr>
        <w:spacing w:line="288" w:lineRule="auto"/>
        <w:rPr>
          <w:rFonts w:ascii="Arial" w:hAnsi="Arial" w:cs="Arial"/>
          <w:sz w:val="20"/>
          <w:szCs w:val="20"/>
        </w:rPr>
      </w:pPr>
      <w:r w:rsidRPr="00AF72CF">
        <w:rPr>
          <w:rFonts w:ascii="Arial" w:eastAsia="Arial" w:hAnsi="Arial" w:cs="Arial"/>
          <w:sz w:val="20"/>
          <w:szCs w:val="20"/>
          <w:lang w:bidi="fr-FR"/>
        </w:rPr>
        <w:t xml:space="preserve">Pression acoustique maximale en crête très élevée : </w:t>
      </w:r>
      <w:r w:rsidR="00C75E56">
        <w:rPr>
          <w:rFonts w:ascii="Arial" w:eastAsia="Arial" w:hAnsi="Arial" w:cs="Arial"/>
          <w:b/>
          <w:sz w:val="20"/>
          <w:szCs w:val="20"/>
          <w:lang w:bidi="fr-FR"/>
        </w:rPr>
        <w:t>132</w:t>
      </w:r>
      <w:r w:rsidRPr="00AF72CF">
        <w:rPr>
          <w:rFonts w:ascii="Arial" w:eastAsia="Arial" w:hAnsi="Arial" w:cs="Arial"/>
          <w:b/>
          <w:sz w:val="20"/>
          <w:szCs w:val="20"/>
          <w:lang w:bidi="fr-FR"/>
        </w:rPr>
        <w:t> dB</w:t>
      </w:r>
      <w:r w:rsidRPr="00AF72CF">
        <w:rPr>
          <w:rFonts w:ascii="Arial" w:eastAsia="Arial" w:hAnsi="Arial" w:cs="Arial"/>
          <w:sz w:val="20"/>
          <w:szCs w:val="20"/>
          <w:lang w:bidi="fr-FR"/>
        </w:rPr>
        <w:t xml:space="preserve"> SPL, sans distorsion. </w:t>
      </w:r>
    </w:p>
    <w:p w:rsidR="00814A1D" w:rsidRPr="00AF72CF" w:rsidRDefault="009D3C94" w:rsidP="009D3C94">
      <w:pPr>
        <w:pStyle w:val="NoSpacing"/>
        <w:numPr>
          <w:ilvl w:val="0"/>
          <w:numId w:val="4"/>
        </w:numPr>
        <w:spacing w:line="288" w:lineRule="auto"/>
        <w:rPr>
          <w:rFonts w:ascii="Arial" w:hAnsi="Arial" w:cs="Arial"/>
          <w:sz w:val="20"/>
          <w:szCs w:val="20"/>
        </w:rPr>
      </w:pPr>
      <w:r w:rsidRPr="00AF72CF">
        <w:rPr>
          <w:rFonts w:ascii="Arial" w:eastAsia="Arial" w:hAnsi="Arial" w:cs="Arial"/>
          <w:sz w:val="20"/>
          <w:szCs w:val="20"/>
          <w:lang w:bidi="fr-FR"/>
        </w:rPr>
        <w:t xml:space="preserve">Module d’amplification Classe D de grande efficacité énergétique, d’une puissance crête de </w:t>
      </w:r>
      <w:r w:rsidRPr="00AF72CF">
        <w:rPr>
          <w:rFonts w:ascii="Arial" w:eastAsia="Arial" w:hAnsi="Arial" w:cs="Arial"/>
          <w:b/>
          <w:sz w:val="20"/>
          <w:szCs w:val="20"/>
          <w:lang w:bidi="fr-FR"/>
        </w:rPr>
        <w:t>3000 W</w:t>
      </w:r>
      <w:r w:rsidRPr="00AF72CF">
        <w:rPr>
          <w:rFonts w:ascii="Arial" w:eastAsia="Arial" w:hAnsi="Arial" w:cs="Arial"/>
          <w:sz w:val="20"/>
          <w:szCs w:val="20"/>
          <w:lang w:bidi="fr-FR"/>
        </w:rPr>
        <w:t xml:space="preserve"> avec correction du facteur de puissance, pour une consommation électrique extrêmement faible.</w:t>
      </w:r>
    </w:p>
    <w:p w:rsidR="00814A1D" w:rsidRPr="00AF72CF" w:rsidRDefault="00814A1D" w:rsidP="009D3C94">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sz w:val="20"/>
          <w:szCs w:val="20"/>
          <w:lang w:bidi="fr-FR"/>
        </w:rPr>
        <w:t xml:space="preserve">Le guide d’ondes innovant </w:t>
      </w:r>
      <w:r w:rsidRPr="00AF72CF">
        <w:rPr>
          <w:rFonts w:ascii="Arial" w:eastAsia="Times New Roman" w:hAnsi="Arial" w:cs="Arial"/>
          <w:b/>
          <w:sz w:val="20"/>
          <w:szCs w:val="20"/>
          <w:lang w:bidi="fr-FR"/>
        </w:rPr>
        <w:t>QSC LEAF™</w:t>
      </w:r>
      <w:r w:rsidRPr="00AF72CF">
        <w:rPr>
          <w:rFonts w:ascii="Arial" w:eastAsia="Times New Roman" w:hAnsi="Arial" w:cs="Arial"/>
          <w:sz w:val="20"/>
          <w:szCs w:val="20"/>
          <w:lang w:bidi="fr-FR"/>
        </w:rPr>
        <w:t xml:space="preserve"> (Length-Equalized Acoustic Flare) apporte une cou</w:t>
      </w:r>
      <w:r w:rsidR="00F47BF4">
        <w:rPr>
          <w:rFonts w:ascii="Arial" w:eastAsia="Times New Roman" w:hAnsi="Arial" w:cs="Arial"/>
          <w:sz w:val="20"/>
          <w:szCs w:val="20"/>
          <w:lang w:bidi="fr-FR"/>
        </w:rPr>
        <w:t>verture précise et uniforme (</w:t>
      </w:r>
      <w:r w:rsidR="00855C78">
        <w:rPr>
          <w:rFonts w:ascii="Arial" w:eastAsia="Times New Roman" w:hAnsi="Arial" w:cs="Arial"/>
          <w:sz w:val="20"/>
          <w:szCs w:val="20"/>
          <w:lang w:bidi="fr-FR"/>
        </w:rPr>
        <w:t>145</w:t>
      </w:r>
      <w:r w:rsidRPr="00AF72CF">
        <w:rPr>
          <w:rFonts w:ascii="Arial" w:eastAsia="Times New Roman" w:hAnsi="Arial" w:cs="Arial"/>
          <w:sz w:val="20"/>
          <w:szCs w:val="20"/>
          <w:lang w:bidi="fr-FR"/>
        </w:rPr>
        <w:t>° H x 35° V) et une excellente portée.</w:t>
      </w:r>
    </w:p>
    <w:p w:rsidR="004A49A0" w:rsidRPr="00AF72CF" w:rsidRDefault="006D20C3" w:rsidP="006D20C3">
      <w:pPr>
        <w:pStyle w:val="NoSpacing"/>
        <w:numPr>
          <w:ilvl w:val="0"/>
          <w:numId w:val="4"/>
        </w:numPr>
        <w:spacing w:line="288" w:lineRule="auto"/>
        <w:rPr>
          <w:rFonts w:ascii="Arial" w:eastAsia="Times New Roman" w:hAnsi="Arial" w:cs="Arial"/>
          <w:sz w:val="20"/>
          <w:szCs w:val="20"/>
        </w:rPr>
      </w:pPr>
      <w:r w:rsidRPr="006D20C3">
        <w:rPr>
          <w:rFonts w:ascii="Arial" w:eastAsia="Times New Roman" w:hAnsi="Arial" w:cs="Arial"/>
          <w:sz w:val="20"/>
          <w:szCs w:val="20"/>
          <w:lang w:bidi="fr-FR"/>
        </w:rPr>
        <w:t xml:space="preserve">Deux entrées </w:t>
      </w:r>
      <w:r w:rsidRPr="006D20C3">
        <w:rPr>
          <w:rFonts w:ascii="Arial" w:eastAsia="Times New Roman" w:hAnsi="Arial" w:cs="Arial"/>
          <w:b/>
          <w:sz w:val="20"/>
          <w:szCs w:val="20"/>
          <w:lang w:bidi="fr-FR"/>
        </w:rPr>
        <w:t>XLR Combo</w:t>
      </w:r>
      <w:r>
        <w:rPr>
          <w:rFonts w:ascii="Arial" w:eastAsia="Times New Roman" w:hAnsi="Arial" w:cs="Arial"/>
          <w:sz w:val="20"/>
          <w:szCs w:val="20"/>
          <w:lang w:bidi="fr-FR"/>
        </w:rPr>
        <w:t xml:space="preserve"> </w:t>
      </w:r>
      <w:r w:rsidRPr="006D20C3">
        <w:rPr>
          <w:rFonts w:ascii="Arial" w:eastAsia="Times New Roman" w:hAnsi="Arial" w:cs="Arial"/>
          <w:sz w:val="20"/>
          <w:szCs w:val="20"/>
          <w:lang w:bidi="fr-FR"/>
        </w:rPr>
        <w:t>(Micro/Ligne/Haute impédance et Micro/Ligne/+48 V),</w:t>
      </w:r>
      <w:r w:rsidR="004A49A0" w:rsidRPr="00AF72CF">
        <w:rPr>
          <w:rFonts w:ascii="Arial" w:eastAsia="Times New Roman" w:hAnsi="Arial" w:cs="Arial"/>
          <w:sz w:val="20"/>
          <w:szCs w:val="20"/>
          <w:lang w:bidi="fr-FR"/>
        </w:rPr>
        <w:t xml:space="preserve"> </w:t>
      </w:r>
      <w:bookmarkStart w:id="0" w:name="_GoBack"/>
      <w:bookmarkEnd w:id="0"/>
      <w:r w:rsidR="004A49A0" w:rsidRPr="00AF72CF">
        <w:rPr>
          <w:rFonts w:ascii="Arial" w:eastAsia="Times New Roman" w:hAnsi="Arial" w:cs="Arial"/>
          <w:sz w:val="20"/>
          <w:szCs w:val="20"/>
          <w:lang w:bidi="fr-FR"/>
        </w:rPr>
        <w:t>avec préréglages d'usine indépendants assignables pour chaque entrée, parfaites pour les petits événements où deux microphones sont nécessaires pour des utilisations différentes.</w:t>
      </w:r>
    </w:p>
    <w:p w:rsidR="00486F94" w:rsidRPr="00AF72CF" w:rsidRDefault="00486F94" w:rsidP="009D3C94">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b/>
          <w:sz w:val="20"/>
          <w:szCs w:val="20"/>
          <w:lang w:bidi="fr-FR"/>
        </w:rPr>
        <w:t>Écran</w:t>
      </w:r>
      <w:r w:rsidRPr="00AF72CF">
        <w:rPr>
          <w:rFonts w:ascii="Arial" w:eastAsia="Times New Roman" w:hAnsi="Arial" w:cs="Arial"/>
          <w:sz w:val="20"/>
          <w:szCs w:val="20"/>
          <w:lang w:bidi="fr-FR"/>
        </w:rPr>
        <w:t xml:space="preserve"> numérique multifonction pour le contrôle et la sélection des différentes fonctions de l'enceinte : EQ paramétrique globale, niveau du caisson de graves, préréglages et scènes, configuration Bluetooth</w:t>
      </w:r>
      <w:r w:rsidRPr="008250DA">
        <w:rPr>
          <w:rFonts w:ascii="Arial" w:eastAsia="Times New Roman" w:hAnsi="Arial" w:cs="Arial"/>
          <w:sz w:val="20"/>
          <w:szCs w:val="20"/>
          <w:vertAlign w:val="superscript"/>
          <w:lang w:bidi="fr-FR"/>
        </w:rPr>
        <w:t>®</w:t>
      </w:r>
      <w:r w:rsidRPr="00AF72CF">
        <w:rPr>
          <w:rFonts w:ascii="Arial" w:eastAsia="Times New Roman" w:hAnsi="Arial" w:cs="Arial"/>
          <w:sz w:val="20"/>
          <w:szCs w:val="20"/>
          <w:lang w:bidi="fr-FR"/>
        </w:rPr>
        <w:t>, retard (jusqu’à 200 ms) et réverbération.</w:t>
      </w:r>
    </w:p>
    <w:p w:rsidR="004A49A0" w:rsidRPr="00AF72CF" w:rsidRDefault="004A49A0" w:rsidP="004A49A0">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sz w:val="20"/>
          <w:szCs w:val="20"/>
          <w:lang w:bidi="fr-FR"/>
        </w:rPr>
        <w:t xml:space="preserve">Audio </w:t>
      </w:r>
      <w:r w:rsidRPr="00AF72CF">
        <w:rPr>
          <w:rFonts w:ascii="Arial" w:eastAsia="Times New Roman" w:hAnsi="Arial" w:cs="Arial"/>
          <w:b/>
          <w:sz w:val="20"/>
          <w:szCs w:val="20"/>
          <w:lang w:bidi="fr-FR"/>
        </w:rPr>
        <w:t>Bluetooth</w:t>
      </w:r>
      <w:r w:rsidRPr="00AF72CF">
        <w:rPr>
          <w:rFonts w:ascii="Arial" w:eastAsia="Times New Roman" w:hAnsi="Arial" w:cs="Arial"/>
          <w:sz w:val="20"/>
          <w:szCs w:val="20"/>
          <w:lang w:bidi="fr-FR"/>
        </w:rPr>
        <w:t xml:space="preserve"> avec mode True Wireless Stereo (TWS) pour assurer un couplage à faible latence entre la source de musique et les enceintes gauche et droite, simultanément.</w:t>
      </w:r>
    </w:p>
    <w:p w:rsidR="00FA42BC" w:rsidRPr="00AF72CF" w:rsidRDefault="00FA42BC" w:rsidP="009D3C94">
      <w:pPr>
        <w:pStyle w:val="NoSpacing"/>
        <w:numPr>
          <w:ilvl w:val="0"/>
          <w:numId w:val="4"/>
        </w:numPr>
        <w:spacing w:line="288" w:lineRule="auto"/>
        <w:rPr>
          <w:rFonts w:ascii="Arial" w:eastAsia="Times New Roman" w:hAnsi="Arial" w:cs="Arial"/>
          <w:sz w:val="20"/>
          <w:szCs w:val="20"/>
        </w:rPr>
      </w:pPr>
      <w:r w:rsidRPr="00AF72CF">
        <w:rPr>
          <w:rFonts w:ascii="Arial" w:eastAsia="Arial" w:hAnsi="Arial" w:cs="Arial"/>
          <w:sz w:val="20"/>
          <w:szCs w:val="20"/>
          <w:lang w:bidi="fr-FR"/>
        </w:rPr>
        <w:t xml:space="preserve">Avec ou sans son </w:t>
      </w:r>
      <w:r w:rsidR="00E219F5">
        <w:rPr>
          <w:rFonts w:ascii="Arial" w:eastAsia="Arial" w:hAnsi="Arial" w:cs="Arial"/>
          <w:b/>
          <w:sz w:val="20"/>
          <w:szCs w:val="20"/>
          <w:lang w:bidi="fr-FR"/>
        </w:rPr>
        <w:t>mât</w:t>
      </w:r>
      <w:r w:rsidRPr="00AF72CF">
        <w:rPr>
          <w:rFonts w:ascii="Arial" w:eastAsia="Arial" w:hAnsi="Arial" w:cs="Arial"/>
          <w:b/>
          <w:sz w:val="20"/>
          <w:szCs w:val="20"/>
          <w:lang w:bidi="fr-FR"/>
        </w:rPr>
        <w:t xml:space="preserve"> de colonne</w:t>
      </w:r>
      <w:r w:rsidRPr="00AF72CF">
        <w:rPr>
          <w:rFonts w:ascii="Arial" w:eastAsia="Arial" w:hAnsi="Arial" w:cs="Arial"/>
          <w:sz w:val="20"/>
          <w:szCs w:val="20"/>
          <w:lang w:bidi="fr-FR"/>
        </w:rPr>
        <w:t>, le système est idéal pour un déploiement direct au sol, sur scène ou sur un praticable.</w:t>
      </w:r>
    </w:p>
    <w:p w:rsidR="00486F94" w:rsidRPr="00AF72CF" w:rsidRDefault="00486F94" w:rsidP="009D3C94">
      <w:pPr>
        <w:pStyle w:val="NoSpacing"/>
        <w:numPr>
          <w:ilvl w:val="0"/>
          <w:numId w:val="4"/>
        </w:numPr>
        <w:spacing w:line="288" w:lineRule="auto"/>
        <w:rPr>
          <w:rFonts w:ascii="Arial" w:eastAsia="Times New Roman" w:hAnsi="Arial" w:cs="Arial"/>
          <w:sz w:val="20"/>
          <w:szCs w:val="20"/>
        </w:rPr>
      </w:pPr>
      <w:r w:rsidRPr="00AF72CF">
        <w:rPr>
          <w:rFonts w:ascii="Arial" w:eastAsia="Arial" w:hAnsi="Arial" w:cs="Arial"/>
          <w:sz w:val="20"/>
          <w:szCs w:val="20"/>
          <w:lang w:bidi="fr-FR"/>
        </w:rPr>
        <w:t xml:space="preserve">Disponible en finition </w:t>
      </w:r>
      <w:r w:rsidRPr="00AF72CF">
        <w:rPr>
          <w:rFonts w:ascii="Arial" w:eastAsia="Arial" w:hAnsi="Arial" w:cs="Arial"/>
          <w:b/>
          <w:sz w:val="20"/>
          <w:szCs w:val="20"/>
          <w:lang w:bidi="fr-FR"/>
        </w:rPr>
        <w:t>noire ou blanche.</w:t>
      </w:r>
    </w:p>
    <w:p w:rsidR="00814A1D" w:rsidRPr="00AF72CF" w:rsidRDefault="00814A1D" w:rsidP="009D3C94">
      <w:pPr>
        <w:pStyle w:val="NoSpacing"/>
        <w:numPr>
          <w:ilvl w:val="0"/>
          <w:numId w:val="4"/>
        </w:numPr>
        <w:spacing w:line="288" w:lineRule="auto"/>
        <w:rPr>
          <w:rFonts w:ascii="Arial" w:eastAsia="Times New Roman" w:hAnsi="Arial" w:cs="Arial"/>
          <w:sz w:val="20"/>
          <w:szCs w:val="20"/>
        </w:rPr>
      </w:pPr>
      <w:r w:rsidRPr="00AF72CF">
        <w:rPr>
          <w:rFonts w:ascii="Arial" w:eastAsia="Times New Roman" w:hAnsi="Arial" w:cs="Arial"/>
          <w:sz w:val="20"/>
          <w:szCs w:val="20"/>
          <w:lang w:bidi="fr-FR"/>
        </w:rPr>
        <w:t xml:space="preserve">La meilleure </w:t>
      </w:r>
      <w:r w:rsidRPr="00AF72CF">
        <w:rPr>
          <w:rFonts w:ascii="Arial" w:eastAsia="Times New Roman" w:hAnsi="Arial" w:cs="Arial"/>
          <w:b/>
          <w:sz w:val="20"/>
          <w:szCs w:val="20"/>
          <w:lang w:bidi="fr-FR"/>
        </w:rPr>
        <w:t>garantie internationale</w:t>
      </w:r>
      <w:r w:rsidRPr="00AF72CF">
        <w:rPr>
          <w:rFonts w:ascii="Arial" w:eastAsia="Times New Roman" w:hAnsi="Arial" w:cs="Arial"/>
          <w:sz w:val="20"/>
          <w:szCs w:val="20"/>
          <w:lang w:bidi="fr-FR"/>
        </w:rPr>
        <w:t xml:space="preserve"> dans sa catégorie : </w:t>
      </w:r>
      <w:r w:rsidRPr="00AF72CF">
        <w:rPr>
          <w:rFonts w:ascii="Arial" w:eastAsia="Times New Roman" w:hAnsi="Arial" w:cs="Arial"/>
          <w:b/>
          <w:sz w:val="20"/>
          <w:szCs w:val="20"/>
          <w:lang w:bidi="fr-FR"/>
        </w:rPr>
        <w:t>6 ans</w:t>
      </w:r>
      <w:r w:rsidRPr="00AF72CF">
        <w:rPr>
          <w:rFonts w:ascii="Arial" w:eastAsia="Times New Roman" w:hAnsi="Arial" w:cs="Arial"/>
          <w:sz w:val="20"/>
          <w:szCs w:val="20"/>
          <w:lang w:bidi="fr-FR"/>
        </w:rPr>
        <w:t xml:space="preserve"> sur enregistrement du produit.</w:t>
      </w:r>
    </w:p>
    <w:p w:rsidR="006F7207" w:rsidRPr="004A49A0" w:rsidRDefault="006F7207" w:rsidP="004A49A0">
      <w:pPr>
        <w:pStyle w:val="NoSpacing"/>
        <w:spacing w:line="288" w:lineRule="auto"/>
        <w:ind w:left="360"/>
        <w:rPr>
          <w:rFonts w:ascii="Arial" w:eastAsia="Times New Roman" w:hAnsi="Arial" w:cs="Arial"/>
          <w:sz w:val="20"/>
          <w:szCs w:val="20"/>
        </w:rPr>
      </w:pPr>
    </w:p>
    <w:p w:rsidR="00A10784" w:rsidRDefault="00A10784" w:rsidP="00486F94">
      <w:pPr>
        <w:pStyle w:val="NoSpacing"/>
        <w:spacing w:line="288" w:lineRule="auto"/>
        <w:rPr>
          <w:rFonts w:ascii="Arial" w:eastAsia="Times New Roman" w:hAnsi="Arial" w:cs="Arial"/>
          <w:sz w:val="20"/>
          <w:szCs w:val="20"/>
        </w:rPr>
      </w:pPr>
    </w:p>
    <w:p w:rsidR="006F7207" w:rsidRDefault="006F7207">
      <w:pPr>
        <w:rPr>
          <w:rFonts w:ascii="Arial" w:hAnsi="Arial" w:cs="Arial"/>
          <w:b/>
          <w:sz w:val="28"/>
          <w:szCs w:val="28"/>
        </w:rPr>
      </w:pPr>
      <w:r>
        <w:rPr>
          <w:rFonts w:ascii="Arial" w:eastAsia="Arial" w:hAnsi="Arial" w:cs="Arial"/>
          <w:b/>
          <w:sz w:val="28"/>
          <w:szCs w:val="28"/>
          <w:lang w:bidi="fr-FR"/>
        </w:rPr>
        <w:br w:type="page"/>
      </w:r>
    </w:p>
    <w:p w:rsidR="0091127A" w:rsidRDefault="0091127A" w:rsidP="0091127A">
      <w:pPr>
        <w:spacing w:after="0" w:line="288" w:lineRule="auto"/>
        <w:rPr>
          <w:rFonts w:ascii="Arial" w:hAnsi="Arial" w:cs="Arial"/>
          <w:b/>
          <w:sz w:val="28"/>
          <w:szCs w:val="28"/>
        </w:rPr>
      </w:pPr>
      <w:r w:rsidRPr="00814A1D">
        <w:rPr>
          <w:rFonts w:ascii="Arial" w:eastAsia="Arial" w:hAnsi="Arial" w:cs="Arial"/>
          <w:b/>
          <w:sz w:val="28"/>
          <w:szCs w:val="28"/>
          <w:lang w:bidi="fr-FR"/>
        </w:rPr>
        <w:lastRenderedPageBreak/>
        <w:t>Colonne K</w:t>
      </w:r>
    </w:p>
    <w:p w:rsidR="00486F94" w:rsidRDefault="00486F94" w:rsidP="00486F94">
      <w:pPr>
        <w:pStyle w:val="NoSpacing"/>
        <w:spacing w:line="288" w:lineRule="auto"/>
        <w:rPr>
          <w:rFonts w:ascii="Arial" w:eastAsia="Times New Roman" w:hAnsi="Arial" w:cs="Arial"/>
          <w:sz w:val="20"/>
          <w:szCs w:val="20"/>
        </w:rPr>
      </w:pPr>
    </w:p>
    <w:p w:rsidR="0091127A" w:rsidRPr="002623BC" w:rsidRDefault="0091127A" w:rsidP="0091127A">
      <w:pPr>
        <w:spacing w:after="0" w:line="288" w:lineRule="auto"/>
        <w:jc w:val="center"/>
        <w:rPr>
          <w:rFonts w:ascii="Arial" w:hAnsi="Arial" w:cs="Arial"/>
          <w:b/>
          <w:sz w:val="32"/>
          <w:szCs w:val="32"/>
        </w:rPr>
      </w:pPr>
      <w:r w:rsidRPr="002623BC">
        <w:rPr>
          <w:rFonts w:ascii="Arial" w:eastAsia="Arial" w:hAnsi="Arial" w:cs="Arial"/>
          <w:b/>
          <w:sz w:val="32"/>
          <w:szCs w:val="32"/>
          <w:lang w:bidi="fr-FR"/>
        </w:rPr>
        <w:t>Redéfinir l’enceinte colonne</w:t>
      </w:r>
    </w:p>
    <w:p w:rsidR="00525BD8" w:rsidRDefault="00525BD8" w:rsidP="00525BD8">
      <w:pPr>
        <w:pStyle w:val="NoSpacing"/>
        <w:spacing w:line="288" w:lineRule="auto"/>
        <w:rPr>
          <w:rFonts w:ascii="Arial" w:eastAsia="Times New Roman" w:hAnsi="Arial" w:cs="Arial"/>
          <w:sz w:val="20"/>
          <w:szCs w:val="20"/>
        </w:rPr>
      </w:pPr>
    </w:p>
    <w:p w:rsidR="00525BD8" w:rsidRPr="00525BD8" w:rsidRDefault="00525BD8" w:rsidP="00525BD8">
      <w:pPr>
        <w:pStyle w:val="NoSpacing"/>
        <w:spacing w:line="288" w:lineRule="auto"/>
        <w:rPr>
          <w:rFonts w:ascii="Arial" w:eastAsia="Times New Roman" w:hAnsi="Arial" w:cs="Arial"/>
          <w:b/>
          <w:sz w:val="20"/>
          <w:szCs w:val="20"/>
        </w:rPr>
      </w:pPr>
      <w:r w:rsidRPr="00525BD8">
        <w:rPr>
          <w:rFonts w:ascii="Arial" w:eastAsia="Times New Roman" w:hAnsi="Arial" w:cs="Arial"/>
          <w:b/>
          <w:sz w:val="20"/>
          <w:szCs w:val="20"/>
          <w:lang w:bidi="fr-FR"/>
        </w:rPr>
        <w:t>Contexte</w:t>
      </w:r>
    </w:p>
    <w:p w:rsidR="007B7DF0" w:rsidRDefault="00525BD8" w:rsidP="00AA4553">
      <w:pPr>
        <w:pStyle w:val="NoSpacing"/>
        <w:numPr>
          <w:ilvl w:val="0"/>
          <w:numId w:val="7"/>
        </w:numPr>
        <w:spacing w:line="288" w:lineRule="auto"/>
        <w:rPr>
          <w:rFonts w:ascii="Arial" w:eastAsia="Times New Roman" w:hAnsi="Arial" w:cs="Arial"/>
          <w:sz w:val="20"/>
          <w:szCs w:val="20"/>
        </w:rPr>
      </w:pPr>
      <w:r w:rsidRPr="00525BD8">
        <w:rPr>
          <w:rFonts w:ascii="Arial" w:eastAsia="Times New Roman" w:hAnsi="Arial" w:cs="Arial"/>
          <w:sz w:val="20"/>
          <w:szCs w:val="20"/>
          <w:lang w:bidi="fr-FR"/>
        </w:rPr>
        <w:t>Les enceintes ligne source (ou colonne) sont physiquement très fines et discrètes visuellement.</w:t>
      </w:r>
    </w:p>
    <w:p w:rsidR="007B7DF0" w:rsidRDefault="00AA4553" w:rsidP="00AA4553">
      <w:pPr>
        <w:pStyle w:val="NoSpacing"/>
        <w:numPr>
          <w:ilvl w:val="0"/>
          <w:numId w:val="7"/>
        </w:numPr>
        <w:spacing w:line="288" w:lineRule="auto"/>
        <w:rPr>
          <w:rFonts w:ascii="Arial" w:eastAsia="Times New Roman" w:hAnsi="Arial" w:cs="Arial"/>
          <w:sz w:val="20"/>
          <w:szCs w:val="20"/>
        </w:rPr>
      </w:pPr>
      <w:r>
        <w:rPr>
          <w:rFonts w:ascii="Arial" w:eastAsia="Times New Roman" w:hAnsi="Arial" w:cs="Arial"/>
          <w:sz w:val="20"/>
          <w:szCs w:val="20"/>
          <w:lang w:bidi="fr-FR"/>
        </w:rPr>
        <w:t>Elles offrent une large couverture horizontale et une couverture verticale réduite au-dessus et en dessous du boîtier.</w:t>
      </w:r>
    </w:p>
    <w:p w:rsidR="00311E5D" w:rsidRDefault="00525BD8" w:rsidP="00AA4553">
      <w:pPr>
        <w:pStyle w:val="NoSpacing"/>
        <w:numPr>
          <w:ilvl w:val="0"/>
          <w:numId w:val="7"/>
        </w:numPr>
        <w:spacing w:line="288" w:lineRule="auto"/>
        <w:rPr>
          <w:rFonts w:ascii="Arial" w:eastAsia="Times New Roman" w:hAnsi="Arial" w:cs="Arial"/>
          <w:sz w:val="20"/>
          <w:szCs w:val="20"/>
        </w:rPr>
      </w:pPr>
      <w:r w:rsidRPr="00525BD8">
        <w:rPr>
          <w:rFonts w:ascii="Arial" w:eastAsia="Times New Roman" w:hAnsi="Arial" w:cs="Arial"/>
          <w:sz w:val="20"/>
          <w:szCs w:val="20"/>
          <w:lang w:bidi="fr-FR"/>
        </w:rPr>
        <w:t>L'espacement entre les transducteurs détermine la fréquence la plus élevée à laquelle une colonne de transducteurs identiques se comporte comme ligne source</w:t>
      </w:r>
    </w:p>
    <w:p w:rsidR="0091127A" w:rsidRDefault="00311E5D" w:rsidP="00AA4553">
      <w:pPr>
        <w:pStyle w:val="NoSpacing"/>
        <w:numPr>
          <w:ilvl w:val="0"/>
          <w:numId w:val="7"/>
        </w:numPr>
        <w:spacing w:line="288" w:lineRule="auto"/>
        <w:rPr>
          <w:rFonts w:ascii="Arial" w:eastAsia="Times New Roman" w:hAnsi="Arial" w:cs="Arial"/>
          <w:sz w:val="20"/>
          <w:szCs w:val="20"/>
        </w:rPr>
      </w:pPr>
      <w:r>
        <w:rPr>
          <w:rFonts w:ascii="Arial" w:eastAsia="Times New Roman" w:hAnsi="Arial" w:cs="Arial"/>
          <w:sz w:val="20"/>
          <w:szCs w:val="20"/>
          <w:lang w:bidi="fr-FR"/>
        </w:rPr>
        <w:t>La longueur totale de la colonne détermine la directivité verticale des fréquences les plus basses reproduites par la série de petits transducteurs.</w:t>
      </w:r>
    </w:p>
    <w:p w:rsidR="00525BD8" w:rsidRDefault="00525BD8" w:rsidP="00525BD8">
      <w:pPr>
        <w:pStyle w:val="NoSpacing"/>
        <w:spacing w:line="288" w:lineRule="auto"/>
        <w:rPr>
          <w:rFonts w:ascii="Arial" w:eastAsia="Times New Roman" w:hAnsi="Arial" w:cs="Arial"/>
          <w:sz w:val="20"/>
          <w:szCs w:val="20"/>
        </w:rPr>
      </w:pPr>
    </w:p>
    <w:p w:rsidR="00525BD8" w:rsidRPr="00660661" w:rsidRDefault="008D6CF0" w:rsidP="00525BD8">
      <w:pPr>
        <w:pStyle w:val="NoSpacing"/>
        <w:spacing w:line="288" w:lineRule="auto"/>
        <w:rPr>
          <w:rFonts w:ascii="Arial" w:eastAsia="Times New Roman" w:hAnsi="Arial" w:cs="Arial"/>
          <w:b/>
          <w:sz w:val="20"/>
          <w:szCs w:val="20"/>
        </w:rPr>
      </w:pPr>
      <w:r>
        <w:rPr>
          <w:rFonts w:ascii="Arial" w:eastAsia="Times New Roman" w:hAnsi="Arial" w:cs="Arial"/>
          <w:b/>
          <w:sz w:val="20"/>
          <w:szCs w:val="20"/>
          <w:lang w:bidi="fr-FR"/>
        </w:rPr>
        <w:t>L’enceinte colonne redéfinie</w:t>
      </w:r>
    </w:p>
    <w:p w:rsidR="00525BD8" w:rsidRDefault="00525BD8" w:rsidP="00525BD8">
      <w:pPr>
        <w:pStyle w:val="NoSpacing"/>
        <w:spacing w:line="288" w:lineRule="auto"/>
        <w:rPr>
          <w:rFonts w:ascii="Arial" w:eastAsia="Times New Roman" w:hAnsi="Arial" w:cs="Arial"/>
          <w:sz w:val="20"/>
          <w:szCs w:val="20"/>
        </w:rPr>
      </w:pPr>
      <w:r>
        <w:rPr>
          <w:rFonts w:ascii="Arial" w:eastAsia="Times New Roman" w:hAnsi="Arial" w:cs="Arial"/>
          <w:sz w:val="20"/>
          <w:szCs w:val="20"/>
          <w:lang w:bidi="fr-FR"/>
        </w:rPr>
        <w:t>Les enceintes colonnes de conception traditionnelle utilisent une série de petits transducteurs (typiquement de 2 à 3 pouces), généralement incapables de reproduire de manière adéquate les fréquences médium et aiguës avec une directivité contrôlée jusqu'à 15 kHz.</w:t>
      </w:r>
    </w:p>
    <w:p w:rsidR="00660661" w:rsidRDefault="00660661" w:rsidP="00525BD8">
      <w:pPr>
        <w:pStyle w:val="NoSpacing"/>
        <w:spacing w:line="288" w:lineRule="auto"/>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25BD8" w:rsidTr="00987CA7">
        <w:trPr>
          <w:trHeight w:val="604"/>
        </w:trPr>
        <w:tc>
          <w:tcPr>
            <w:tcW w:w="4508" w:type="dxa"/>
            <w:shd w:val="clear" w:color="auto" w:fill="D9D9D9" w:themeFill="background1" w:themeFillShade="D9"/>
            <w:vAlign w:val="center"/>
          </w:tcPr>
          <w:p w:rsidR="00525BD8" w:rsidRPr="00987CA7" w:rsidRDefault="00660661" w:rsidP="00987CA7">
            <w:pPr>
              <w:pStyle w:val="NoSpacing"/>
              <w:tabs>
                <w:tab w:val="left" w:pos="3058"/>
                <w:tab w:val="right" w:pos="4292"/>
              </w:tabs>
              <w:spacing w:line="288" w:lineRule="auto"/>
              <w:jc w:val="center"/>
              <w:rPr>
                <w:rFonts w:ascii="Arial" w:eastAsia="Times New Roman" w:hAnsi="Arial" w:cs="Arial"/>
                <w:b/>
                <w:color w:val="224760"/>
              </w:rPr>
            </w:pPr>
            <w:r w:rsidRPr="00987CA7">
              <w:rPr>
                <w:rFonts w:ascii="Arial" w:eastAsia="Times New Roman" w:hAnsi="Arial" w:cs="Arial"/>
                <w:b/>
                <w:color w:val="224760"/>
                <w:lang w:bidi="fr-FR"/>
              </w:rPr>
              <w:t>Conception traditionnelle</w:t>
            </w:r>
          </w:p>
        </w:tc>
        <w:tc>
          <w:tcPr>
            <w:tcW w:w="4508" w:type="dxa"/>
            <w:shd w:val="clear" w:color="auto" w:fill="002060"/>
            <w:vAlign w:val="center"/>
          </w:tcPr>
          <w:p w:rsidR="00525BD8" w:rsidRPr="00987CA7" w:rsidRDefault="00660661" w:rsidP="00987CA7">
            <w:pPr>
              <w:pStyle w:val="NoSpacing"/>
              <w:spacing w:line="288" w:lineRule="auto"/>
              <w:jc w:val="center"/>
              <w:rPr>
                <w:rFonts w:ascii="Arial" w:eastAsia="Times New Roman" w:hAnsi="Arial" w:cs="Arial"/>
                <w:b/>
                <w:color w:val="F2F2F2" w:themeColor="background1" w:themeShade="F2"/>
              </w:rPr>
            </w:pPr>
            <w:r w:rsidRPr="00987CA7">
              <w:rPr>
                <w:rFonts w:ascii="Arial" w:eastAsia="Times New Roman" w:hAnsi="Arial" w:cs="Arial"/>
                <w:b/>
                <w:color w:val="F2F2F2" w:themeColor="background1" w:themeShade="F2"/>
                <w:lang w:bidi="fr-FR"/>
              </w:rPr>
              <w:t>Colonne K</w:t>
            </w:r>
          </w:p>
        </w:tc>
      </w:tr>
      <w:tr w:rsidR="00525BD8" w:rsidTr="00987CA7">
        <w:tc>
          <w:tcPr>
            <w:tcW w:w="4508" w:type="dxa"/>
            <w:shd w:val="clear" w:color="auto" w:fill="D9D9D9" w:themeFill="background1" w:themeFillShade="D9"/>
          </w:tcPr>
          <w:p w:rsidR="00525BD8" w:rsidRDefault="0086446C" w:rsidP="00987CA7">
            <w:pPr>
              <w:pStyle w:val="NoSpacing"/>
              <w:numPr>
                <w:ilvl w:val="0"/>
                <w:numId w:val="5"/>
              </w:numPr>
              <w:spacing w:line="288" w:lineRule="auto"/>
              <w:ind w:left="314" w:hanging="314"/>
              <w:rPr>
                <w:rFonts w:ascii="Arial" w:eastAsia="Times New Roman" w:hAnsi="Arial" w:cs="Arial"/>
                <w:sz w:val="20"/>
                <w:szCs w:val="20"/>
              </w:rPr>
            </w:pPr>
            <w:r>
              <w:rPr>
                <w:rFonts w:ascii="Arial" w:eastAsia="Times New Roman" w:hAnsi="Arial" w:cs="Arial"/>
                <w:sz w:val="20"/>
                <w:szCs w:val="20"/>
                <w:lang w:bidi="fr-FR"/>
              </w:rPr>
              <w:t>Les petits haut-parleurs sont incapables de rester linéaires pour reproduire les fréquences dans le bas-médium, ce qui entraîne une distorsion harmonique secondaire.</w:t>
            </w:r>
          </w:p>
        </w:tc>
        <w:tc>
          <w:tcPr>
            <w:tcW w:w="4508" w:type="dxa"/>
            <w:shd w:val="clear" w:color="auto" w:fill="002060"/>
          </w:tcPr>
          <w:p w:rsidR="00525BD8" w:rsidRDefault="0086446C" w:rsidP="00987CA7">
            <w:pPr>
              <w:pStyle w:val="NoSpacing"/>
              <w:numPr>
                <w:ilvl w:val="0"/>
                <w:numId w:val="6"/>
              </w:numPr>
              <w:spacing w:line="288" w:lineRule="auto"/>
              <w:ind w:left="343" w:hanging="284"/>
              <w:rPr>
                <w:rFonts w:ascii="Arial" w:eastAsia="Times New Roman" w:hAnsi="Arial" w:cs="Arial"/>
                <w:color w:val="F2F2F2" w:themeColor="background1" w:themeShade="F2"/>
                <w:sz w:val="20"/>
                <w:szCs w:val="20"/>
              </w:rPr>
            </w:pPr>
            <w:r w:rsidRPr="00987CA7">
              <w:rPr>
                <w:rFonts w:ascii="Arial" w:eastAsia="Times New Roman" w:hAnsi="Arial" w:cs="Arial"/>
                <w:color w:val="F2F2F2" w:themeColor="background1" w:themeShade="F2"/>
                <w:sz w:val="20"/>
                <w:szCs w:val="20"/>
                <w:lang w:bidi="fr-FR"/>
              </w:rPr>
              <w:t>Les deux transducteurs de 4 pouces de la KC12 sont suffisamment grands pour générer le bas-médium jusqu'à la fréquence de coupure avec le caisson de graves de 12 pouces.</w:t>
            </w:r>
          </w:p>
          <w:p w:rsidR="00987CA7" w:rsidRPr="00987CA7" w:rsidRDefault="00987CA7" w:rsidP="00987CA7">
            <w:pPr>
              <w:pStyle w:val="NoSpacing"/>
              <w:spacing w:line="288" w:lineRule="auto"/>
              <w:ind w:left="343"/>
              <w:rPr>
                <w:rFonts w:ascii="Arial" w:eastAsia="Times New Roman" w:hAnsi="Arial" w:cs="Arial"/>
                <w:color w:val="F2F2F2" w:themeColor="background1" w:themeShade="F2"/>
                <w:sz w:val="20"/>
                <w:szCs w:val="20"/>
              </w:rPr>
            </w:pPr>
          </w:p>
        </w:tc>
      </w:tr>
      <w:tr w:rsidR="00525BD8" w:rsidTr="00987CA7">
        <w:tc>
          <w:tcPr>
            <w:tcW w:w="4508" w:type="dxa"/>
            <w:shd w:val="clear" w:color="auto" w:fill="D9D9D9" w:themeFill="background1" w:themeFillShade="D9"/>
          </w:tcPr>
          <w:p w:rsidR="00BA319C" w:rsidRDefault="00BA319C" w:rsidP="00BA319C">
            <w:pPr>
              <w:pStyle w:val="NoSpacing"/>
              <w:numPr>
                <w:ilvl w:val="0"/>
                <w:numId w:val="5"/>
              </w:numPr>
              <w:spacing w:line="288" w:lineRule="auto"/>
              <w:rPr>
                <w:rFonts w:ascii="Arial" w:eastAsia="Times New Roman" w:hAnsi="Arial" w:cs="Arial"/>
                <w:sz w:val="20"/>
                <w:szCs w:val="20"/>
              </w:rPr>
            </w:pPr>
            <w:r w:rsidRPr="00BA319C">
              <w:rPr>
                <w:rFonts w:ascii="Arial" w:eastAsia="Times New Roman" w:hAnsi="Arial" w:cs="Arial"/>
                <w:sz w:val="20"/>
                <w:szCs w:val="20"/>
                <w:lang w:bidi="fr-FR"/>
              </w:rPr>
              <w:t>Une série de petits haut-parleurs à cône présente une directivité inégale et une forte diminution de la réponse au-dessus de 7-10 kHz. Cela compromet gravement la couverture hors axe et requiert de compenser ce déficit via une forte égalisation via DSP. Il en résulte une dynamique limitée, une distorsion accrue et une reproduction sonore peu naturelle dans l’aigu.</w:t>
            </w:r>
          </w:p>
          <w:p w:rsidR="006A6E95" w:rsidRDefault="006A6E95" w:rsidP="006A6E95">
            <w:pPr>
              <w:pStyle w:val="NoSpacing"/>
              <w:spacing w:line="288" w:lineRule="auto"/>
              <w:ind w:left="314"/>
              <w:rPr>
                <w:rFonts w:ascii="Arial" w:eastAsia="Times New Roman" w:hAnsi="Arial" w:cs="Arial"/>
                <w:sz w:val="20"/>
                <w:szCs w:val="20"/>
              </w:rPr>
            </w:pPr>
          </w:p>
        </w:tc>
        <w:tc>
          <w:tcPr>
            <w:tcW w:w="4508" w:type="dxa"/>
            <w:shd w:val="clear" w:color="auto" w:fill="002060"/>
          </w:tcPr>
          <w:p w:rsidR="00BA319C" w:rsidRPr="00627BF0" w:rsidRDefault="00C76D52" w:rsidP="00627BF0">
            <w:pPr>
              <w:pStyle w:val="NoSpacing"/>
              <w:numPr>
                <w:ilvl w:val="0"/>
                <w:numId w:val="6"/>
              </w:numPr>
              <w:spacing w:line="288" w:lineRule="auto"/>
              <w:ind w:left="343" w:hanging="284"/>
              <w:rPr>
                <w:rFonts w:ascii="Arial" w:eastAsia="Times New Roman" w:hAnsi="Arial" w:cs="Arial"/>
                <w:color w:val="F2F2F2" w:themeColor="background1" w:themeShade="F2"/>
                <w:sz w:val="20"/>
                <w:szCs w:val="20"/>
              </w:rPr>
            </w:pPr>
            <w:r w:rsidRPr="00987CA7">
              <w:rPr>
                <w:rFonts w:ascii="Arial" w:eastAsia="Times New Roman" w:hAnsi="Arial" w:cs="Arial"/>
                <w:color w:val="F2F2F2" w:themeColor="background1" w:themeShade="F2"/>
                <w:sz w:val="20"/>
                <w:szCs w:val="20"/>
                <w:lang w:bidi="fr-FR"/>
              </w:rPr>
              <w:t>Le système KC12 utilise un moteur à compression haute fréquence dédié de 1 pouce (25,4 mm) associé au guide d'ondes innovant QSC LEAF™. On obtient ainsi une couverture bien définie et régulière (</w:t>
            </w:r>
            <w:r w:rsidR="00855C78">
              <w:rPr>
                <w:rFonts w:ascii="Arial" w:eastAsia="Times New Roman" w:hAnsi="Arial" w:cs="Arial"/>
                <w:color w:val="F2F2F2" w:themeColor="background1" w:themeShade="F2"/>
                <w:sz w:val="20"/>
                <w:szCs w:val="20"/>
                <w:lang w:bidi="fr-FR"/>
              </w:rPr>
              <w:t>145</w:t>
            </w:r>
            <w:r w:rsidRPr="00987CA7">
              <w:rPr>
                <w:rFonts w:ascii="Arial" w:eastAsia="Times New Roman" w:hAnsi="Arial" w:cs="Arial"/>
                <w:color w:val="F2F2F2" w:themeColor="background1" w:themeShade="F2"/>
                <w:sz w:val="20"/>
                <w:szCs w:val="20"/>
                <w:lang w:bidi="fr-FR"/>
              </w:rPr>
              <w:t>° H x 35° V) bien au-delà de 15 kHz, une sensibilité supérieure dans les hautes fréquences, ainsi qu'une excellente portée.</w:t>
            </w:r>
          </w:p>
          <w:p w:rsidR="00987CA7" w:rsidRPr="00987CA7" w:rsidRDefault="00987CA7" w:rsidP="00987CA7">
            <w:pPr>
              <w:pStyle w:val="NoSpacing"/>
              <w:spacing w:line="288" w:lineRule="auto"/>
              <w:ind w:left="343"/>
              <w:rPr>
                <w:rFonts w:ascii="Arial" w:eastAsia="Times New Roman" w:hAnsi="Arial" w:cs="Arial"/>
                <w:color w:val="F2F2F2" w:themeColor="background1" w:themeShade="F2"/>
                <w:sz w:val="20"/>
                <w:szCs w:val="20"/>
              </w:rPr>
            </w:pPr>
          </w:p>
        </w:tc>
      </w:tr>
      <w:tr w:rsidR="00525BD8" w:rsidTr="00987CA7">
        <w:tc>
          <w:tcPr>
            <w:tcW w:w="4508" w:type="dxa"/>
            <w:shd w:val="clear" w:color="auto" w:fill="D9D9D9" w:themeFill="background1" w:themeFillShade="D9"/>
          </w:tcPr>
          <w:p w:rsidR="00525BD8" w:rsidRDefault="00C76D52" w:rsidP="00987CA7">
            <w:pPr>
              <w:pStyle w:val="NoSpacing"/>
              <w:numPr>
                <w:ilvl w:val="0"/>
                <w:numId w:val="5"/>
              </w:numPr>
              <w:spacing w:line="288" w:lineRule="auto"/>
              <w:ind w:left="314" w:hanging="314"/>
              <w:rPr>
                <w:rFonts w:ascii="Arial" w:eastAsia="Times New Roman" w:hAnsi="Arial" w:cs="Arial"/>
                <w:sz w:val="20"/>
                <w:szCs w:val="20"/>
              </w:rPr>
            </w:pPr>
            <w:r>
              <w:rPr>
                <w:rFonts w:ascii="Arial" w:eastAsia="Times New Roman" w:hAnsi="Arial" w:cs="Arial"/>
                <w:sz w:val="20"/>
                <w:szCs w:val="20"/>
                <w:lang w:bidi="fr-FR"/>
              </w:rPr>
              <w:t>Pour générer un niveau de pression acoustique suffisant, il faut que les membranes des haut-parleurs puissent avoir un grand débattement. Les petits haut-parleurs typiquement utilisés sont alors poussés à leur limite physique, ce qui génère un niveau élevé de distorsion harmonique secondaire.</w:t>
            </w:r>
          </w:p>
        </w:tc>
        <w:tc>
          <w:tcPr>
            <w:tcW w:w="4508" w:type="dxa"/>
            <w:shd w:val="clear" w:color="auto" w:fill="002060"/>
          </w:tcPr>
          <w:p w:rsidR="00525BD8" w:rsidRDefault="00C76D52" w:rsidP="00987CA7">
            <w:pPr>
              <w:pStyle w:val="NoSpacing"/>
              <w:numPr>
                <w:ilvl w:val="0"/>
                <w:numId w:val="6"/>
              </w:numPr>
              <w:spacing w:line="288" w:lineRule="auto"/>
              <w:ind w:left="343" w:hanging="284"/>
              <w:rPr>
                <w:rFonts w:ascii="Arial" w:eastAsia="Times New Roman" w:hAnsi="Arial" w:cs="Arial"/>
                <w:color w:val="F2F2F2" w:themeColor="background1" w:themeShade="F2"/>
                <w:sz w:val="20"/>
                <w:szCs w:val="20"/>
              </w:rPr>
            </w:pPr>
            <w:r w:rsidRPr="00987CA7">
              <w:rPr>
                <w:rFonts w:ascii="Arial" w:eastAsia="Times New Roman" w:hAnsi="Arial" w:cs="Arial"/>
                <w:color w:val="F2F2F2" w:themeColor="background1" w:themeShade="F2"/>
                <w:sz w:val="20"/>
                <w:szCs w:val="20"/>
                <w:lang w:bidi="fr-FR"/>
              </w:rPr>
              <w:t>Le tweeter à compression de la KC12, combiné aux deux transducteurs médium de 4 pouces, peut gérer des niveaux de pression acoustique élevés, car chaque type de transducteur opère dans une bande passante donnée et limitée, ce qui minimise efficacement toute distorsion harmonique.</w:t>
            </w:r>
          </w:p>
          <w:p w:rsidR="00987CA7" w:rsidRPr="00987CA7" w:rsidRDefault="00987CA7" w:rsidP="00987CA7">
            <w:pPr>
              <w:pStyle w:val="NoSpacing"/>
              <w:spacing w:line="288" w:lineRule="auto"/>
              <w:ind w:left="343"/>
              <w:rPr>
                <w:rFonts w:ascii="Arial" w:eastAsia="Times New Roman" w:hAnsi="Arial" w:cs="Arial"/>
                <w:color w:val="F2F2F2" w:themeColor="background1" w:themeShade="F2"/>
                <w:sz w:val="20"/>
                <w:szCs w:val="20"/>
              </w:rPr>
            </w:pPr>
          </w:p>
        </w:tc>
      </w:tr>
      <w:tr w:rsidR="00525BD8" w:rsidTr="00987CA7">
        <w:tc>
          <w:tcPr>
            <w:tcW w:w="4508" w:type="dxa"/>
          </w:tcPr>
          <w:p w:rsidR="00525BD8" w:rsidRDefault="00525BD8" w:rsidP="00525BD8">
            <w:pPr>
              <w:pStyle w:val="NoSpacing"/>
              <w:spacing w:line="288" w:lineRule="auto"/>
              <w:rPr>
                <w:rFonts w:ascii="Arial" w:eastAsia="Times New Roman" w:hAnsi="Arial" w:cs="Arial"/>
                <w:sz w:val="20"/>
                <w:szCs w:val="20"/>
              </w:rPr>
            </w:pPr>
          </w:p>
        </w:tc>
        <w:tc>
          <w:tcPr>
            <w:tcW w:w="4508" w:type="dxa"/>
          </w:tcPr>
          <w:p w:rsidR="00525BD8" w:rsidRDefault="00525BD8" w:rsidP="00525BD8">
            <w:pPr>
              <w:pStyle w:val="NoSpacing"/>
              <w:spacing w:line="288" w:lineRule="auto"/>
              <w:rPr>
                <w:rFonts w:ascii="Arial" w:eastAsia="Times New Roman" w:hAnsi="Arial" w:cs="Arial"/>
                <w:sz w:val="20"/>
                <w:szCs w:val="20"/>
              </w:rPr>
            </w:pPr>
          </w:p>
        </w:tc>
      </w:tr>
      <w:tr w:rsidR="00525BD8" w:rsidTr="00987CA7">
        <w:tc>
          <w:tcPr>
            <w:tcW w:w="4508" w:type="dxa"/>
          </w:tcPr>
          <w:p w:rsidR="00525BD8" w:rsidRDefault="00525BD8" w:rsidP="00525BD8">
            <w:pPr>
              <w:pStyle w:val="NoSpacing"/>
              <w:spacing w:line="288" w:lineRule="auto"/>
              <w:rPr>
                <w:rFonts w:ascii="Arial" w:eastAsia="Times New Roman" w:hAnsi="Arial" w:cs="Arial"/>
                <w:sz w:val="20"/>
                <w:szCs w:val="20"/>
              </w:rPr>
            </w:pPr>
          </w:p>
        </w:tc>
        <w:tc>
          <w:tcPr>
            <w:tcW w:w="4508" w:type="dxa"/>
          </w:tcPr>
          <w:p w:rsidR="00525BD8" w:rsidRDefault="00525BD8" w:rsidP="00525BD8">
            <w:pPr>
              <w:pStyle w:val="NoSpacing"/>
              <w:spacing w:line="288" w:lineRule="auto"/>
              <w:rPr>
                <w:rFonts w:ascii="Arial" w:eastAsia="Times New Roman" w:hAnsi="Arial" w:cs="Arial"/>
                <w:sz w:val="20"/>
                <w:szCs w:val="20"/>
              </w:rPr>
            </w:pPr>
          </w:p>
        </w:tc>
      </w:tr>
      <w:tr w:rsidR="00525BD8" w:rsidTr="00987CA7">
        <w:tc>
          <w:tcPr>
            <w:tcW w:w="4508" w:type="dxa"/>
          </w:tcPr>
          <w:p w:rsidR="00525BD8" w:rsidRDefault="00525BD8" w:rsidP="00525BD8">
            <w:pPr>
              <w:pStyle w:val="NoSpacing"/>
              <w:spacing w:line="288" w:lineRule="auto"/>
              <w:rPr>
                <w:rFonts w:ascii="Arial" w:eastAsia="Times New Roman" w:hAnsi="Arial" w:cs="Arial"/>
                <w:sz w:val="20"/>
                <w:szCs w:val="20"/>
              </w:rPr>
            </w:pPr>
          </w:p>
        </w:tc>
        <w:tc>
          <w:tcPr>
            <w:tcW w:w="4508" w:type="dxa"/>
          </w:tcPr>
          <w:p w:rsidR="00525BD8" w:rsidRDefault="00525BD8" w:rsidP="00525BD8">
            <w:pPr>
              <w:pStyle w:val="NoSpacing"/>
              <w:spacing w:line="288" w:lineRule="auto"/>
              <w:rPr>
                <w:rFonts w:ascii="Arial" w:eastAsia="Times New Roman" w:hAnsi="Arial" w:cs="Arial"/>
                <w:sz w:val="20"/>
                <w:szCs w:val="20"/>
              </w:rPr>
            </w:pPr>
          </w:p>
        </w:tc>
      </w:tr>
      <w:tr w:rsidR="00525BD8" w:rsidTr="00987CA7">
        <w:tc>
          <w:tcPr>
            <w:tcW w:w="4508" w:type="dxa"/>
          </w:tcPr>
          <w:p w:rsidR="00525BD8" w:rsidRDefault="00525BD8" w:rsidP="00525BD8">
            <w:pPr>
              <w:pStyle w:val="NoSpacing"/>
              <w:spacing w:line="288" w:lineRule="auto"/>
              <w:rPr>
                <w:rFonts w:ascii="Arial" w:eastAsia="Times New Roman" w:hAnsi="Arial" w:cs="Arial"/>
                <w:sz w:val="20"/>
                <w:szCs w:val="20"/>
              </w:rPr>
            </w:pPr>
          </w:p>
        </w:tc>
        <w:tc>
          <w:tcPr>
            <w:tcW w:w="4508" w:type="dxa"/>
          </w:tcPr>
          <w:p w:rsidR="00525BD8" w:rsidRDefault="00525BD8" w:rsidP="00525BD8">
            <w:pPr>
              <w:pStyle w:val="NoSpacing"/>
              <w:spacing w:line="288" w:lineRule="auto"/>
              <w:rPr>
                <w:rFonts w:ascii="Arial" w:eastAsia="Times New Roman" w:hAnsi="Arial" w:cs="Arial"/>
                <w:sz w:val="20"/>
                <w:szCs w:val="20"/>
              </w:rPr>
            </w:pPr>
          </w:p>
        </w:tc>
      </w:tr>
    </w:tbl>
    <w:p w:rsidR="00525BD8" w:rsidRPr="00A10784" w:rsidRDefault="00525BD8" w:rsidP="00525BD8">
      <w:pPr>
        <w:pStyle w:val="NoSpacing"/>
        <w:spacing w:line="288" w:lineRule="auto"/>
        <w:rPr>
          <w:rFonts w:ascii="Arial" w:eastAsia="Times New Roman" w:hAnsi="Arial" w:cs="Arial"/>
          <w:sz w:val="20"/>
          <w:szCs w:val="20"/>
        </w:rPr>
      </w:pPr>
    </w:p>
    <w:sectPr w:rsidR="00525BD8" w:rsidRPr="00A10784" w:rsidSect="00AF570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6CD" w:rsidRDefault="007816CD" w:rsidP="00814A1D">
      <w:pPr>
        <w:spacing w:after="0" w:line="240" w:lineRule="auto"/>
      </w:pPr>
      <w:r>
        <w:separator/>
      </w:r>
    </w:p>
  </w:endnote>
  <w:endnote w:type="continuationSeparator" w:id="0">
    <w:p w:rsidR="007816CD" w:rsidRDefault="007816CD" w:rsidP="0081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6CD" w:rsidRDefault="007816CD" w:rsidP="00814A1D">
      <w:pPr>
        <w:spacing w:after="0" w:line="240" w:lineRule="auto"/>
      </w:pPr>
      <w:r>
        <w:separator/>
      </w:r>
    </w:p>
  </w:footnote>
  <w:footnote w:type="continuationSeparator" w:id="0">
    <w:p w:rsidR="007816CD" w:rsidRDefault="007816CD" w:rsidP="00814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922"/>
    <w:multiLevelType w:val="hybridMultilevel"/>
    <w:tmpl w:val="E8FC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23809"/>
    <w:multiLevelType w:val="hybridMultilevel"/>
    <w:tmpl w:val="CA56F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27744"/>
    <w:multiLevelType w:val="hybridMultilevel"/>
    <w:tmpl w:val="9EE06FB2"/>
    <w:lvl w:ilvl="0" w:tplc="04090001">
      <w:start w:val="1"/>
      <w:numFmt w:val="bullet"/>
      <w:lvlText w:val=""/>
      <w:lvlJc w:val="left"/>
      <w:pPr>
        <w:ind w:left="6" w:hanging="360"/>
      </w:pPr>
      <w:rPr>
        <w:rFonts w:ascii="Symbol" w:hAnsi="Symbol" w:hint="default"/>
      </w:rPr>
    </w:lvl>
    <w:lvl w:ilvl="1" w:tplc="04090003">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3" w15:restartNumberingAfterBreak="0">
    <w:nsid w:val="2FBC7A14"/>
    <w:multiLevelType w:val="multilevel"/>
    <w:tmpl w:val="BD54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E3450"/>
    <w:multiLevelType w:val="hybridMultilevel"/>
    <w:tmpl w:val="6244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17809"/>
    <w:multiLevelType w:val="hybridMultilevel"/>
    <w:tmpl w:val="A2AC2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1C0E68"/>
    <w:multiLevelType w:val="hybridMultilevel"/>
    <w:tmpl w:val="B3182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D4"/>
    <w:rsid w:val="0009329B"/>
    <w:rsid w:val="000A1CA3"/>
    <w:rsid w:val="00130086"/>
    <w:rsid w:val="00137237"/>
    <w:rsid w:val="0017403A"/>
    <w:rsid w:val="001A0ED6"/>
    <w:rsid w:val="001D70E8"/>
    <w:rsid w:val="001E06E6"/>
    <w:rsid w:val="00203EB1"/>
    <w:rsid w:val="00205AC4"/>
    <w:rsid w:val="002623BC"/>
    <w:rsid w:val="002B1116"/>
    <w:rsid w:val="00310B18"/>
    <w:rsid w:val="00311E5D"/>
    <w:rsid w:val="00360DD4"/>
    <w:rsid w:val="00401488"/>
    <w:rsid w:val="004605BA"/>
    <w:rsid w:val="00486F94"/>
    <w:rsid w:val="004A49A0"/>
    <w:rsid w:val="004E407B"/>
    <w:rsid w:val="00516B97"/>
    <w:rsid w:val="00521BB2"/>
    <w:rsid w:val="00525BD8"/>
    <w:rsid w:val="005326E7"/>
    <w:rsid w:val="00542CDB"/>
    <w:rsid w:val="00556930"/>
    <w:rsid w:val="00563A7A"/>
    <w:rsid w:val="00573246"/>
    <w:rsid w:val="005B784D"/>
    <w:rsid w:val="00627BF0"/>
    <w:rsid w:val="00660661"/>
    <w:rsid w:val="006A6E95"/>
    <w:rsid w:val="006D20C3"/>
    <w:rsid w:val="006F7207"/>
    <w:rsid w:val="00746A0C"/>
    <w:rsid w:val="007816CD"/>
    <w:rsid w:val="00795D97"/>
    <w:rsid w:val="007B7DF0"/>
    <w:rsid w:val="0080040A"/>
    <w:rsid w:val="00814A1D"/>
    <w:rsid w:val="00824084"/>
    <w:rsid w:val="008250DA"/>
    <w:rsid w:val="008512D4"/>
    <w:rsid w:val="00855C78"/>
    <w:rsid w:val="0086446C"/>
    <w:rsid w:val="008846D6"/>
    <w:rsid w:val="008D5CB9"/>
    <w:rsid w:val="008D6CF0"/>
    <w:rsid w:val="008F22B2"/>
    <w:rsid w:val="0091127A"/>
    <w:rsid w:val="009608FF"/>
    <w:rsid w:val="00987CA7"/>
    <w:rsid w:val="009A074B"/>
    <w:rsid w:val="009D31BD"/>
    <w:rsid w:val="009D3C94"/>
    <w:rsid w:val="009E6DA0"/>
    <w:rsid w:val="00A029C6"/>
    <w:rsid w:val="00A10784"/>
    <w:rsid w:val="00A51DDD"/>
    <w:rsid w:val="00AA0DB8"/>
    <w:rsid w:val="00AA4553"/>
    <w:rsid w:val="00AD0751"/>
    <w:rsid w:val="00AF570D"/>
    <w:rsid w:val="00AF72CF"/>
    <w:rsid w:val="00BA319C"/>
    <w:rsid w:val="00BA3FEB"/>
    <w:rsid w:val="00BF3200"/>
    <w:rsid w:val="00C51B8E"/>
    <w:rsid w:val="00C75E56"/>
    <w:rsid w:val="00C76227"/>
    <w:rsid w:val="00C76D52"/>
    <w:rsid w:val="00CC6C91"/>
    <w:rsid w:val="00CD2AC2"/>
    <w:rsid w:val="00D5082B"/>
    <w:rsid w:val="00D5751C"/>
    <w:rsid w:val="00DC504F"/>
    <w:rsid w:val="00E219F5"/>
    <w:rsid w:val="00EA4873"/>
    <w:rsid w:val="00EA6923"/>
    <w:rsid w:val="00EE1736"/>
    <w:rsid w:val="00EF015E"/>
    <w:rsid w:val="00F05640"/>
    <w:rsid w:val="00F318F6"/>
    <w:rsid w:val="00F47BF4"/>
    <w:rsid w:val="00FA42BC"/>
    <w:rsid w:val="00FD60F3"/>
    <w:rsid w:val="00FE2B0A"/>
    <w:rsid w:val="00FF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4DDB"/>
  <w15:chartTrackingRefBased/>
  <w15:docId w15:val="{24319998-F82B-45E3-ADCD-5E973CD7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0D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60D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360DD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DD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360DD4"/>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360DD4"/>
    <w:rPr>
      <w:rFonts w:asciiTheme="majorHAnsi" w:eastAsiaTheme="majorEastAsia" w:hAnsiTheme="majorHAnsi" w:cstheme="majorBidi"/>
      <w:color w:val="1F4D78" w:themeColor="accent1" w:themeShade="7F"/>
    </w:rPr>
  </w:style>
  <w:style w:type="paragraph" w:customStyle="1" w:styleId="scrollsnap">
    <w:name w:val="scrollsnap"/>
    <w:basedOn w:val="Normal"/>
    <w:rsid w:val="00360D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60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se-textblack">
    <w:name w:val="bose-text__black"/>
    <w:basedOn w:val="DefaultParagraphFont"/>
    <w:rsid w:val="00360DD4"/>
  </w:style>
  <w:style w:type="paragraph" w:styleId="ListParagraph">
    <w:name w:val="List Paragraph"/>
    <w:basedOn w:val="Normal"/>
    <w:uiPriority w:val="34"/>
    <w:qFormat/>
    <w:rsid w:val="00814A1D"/>
    <w:pPr>
      <w:spacing w:after="0" w:line="240" w:lineRule="auto"/>
      <w:ind w:left="720"/>
      <w:contextualSpacing/>
    </w:pPr>
    <w:rPr>
      <w:sz w:val="24"/>
      <w:szCs w:val="24"/>
    </w:rPr>
  </w:style>
  <w:style w:type="paragraph" w:styleId="NoSpacing">
    <w:name w:val="No Spacing"/>
    <w:uiPriority w:val="1"/>
    <w:qFormat/>
    <w:rsid w:val="00814A1D"/>
    <w:pPr>
      <w:spacing w:after="0" w:line="240" w:lineRule="auto"/>
    </w:pPr>
    <w:rPr>
      <w:sz w:val="24"/>
      <w:szCs w:val="24"/>
    </w:rPr>
  </w:style>
  <w:style w:type="paragraph" w:styleId="Header">
    <w:name w:val="header"/>
    <w:basedOn w:val="Normal"/>
    <w:link w:val="HeaderChar"/>
    <w:uiPriority w:val="99"/>
    <w:unhideWhenUsed/>
    <w:rsid w:val="0081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A1D"/>
  </w:style>
  <w:style w:type="paragraph" w:styleId="Footer">
    <w:name w:val="footer"/>
    <w:basedOn w:val="Normal"/>
    <w:link w:val="FooterChar"/>
    <w:uiPriority w:val="99"/>
    <w:unhideWhenUsed/>
    <w:rsid w:val="0081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A1D"/>
  </w:style>
  <w:style w:type="table" w:styleId="TableGrid">
    <w:name w:val="Table Grid"/>
    <w:basedOn w:val="TableNormal"/>
    <w:uiPriority w:val="39"/>
    <w:rsid w:val="0052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3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0947">
      <w:bodyDiv w:val="1"/>
      <w:marLeft w:val="0"/>
      <w:marRight w:val="0"/>
      <w:marTop w:val="0"/>
      <w:marBottom w:val="0"/>
      <w:divBdr>
        <w:top w:val="none" w:sz="0" w:space="0" w:color="auto"/>
        <w:left w:val="none" w:sz="0" w:space="0" w:color="auto"/>
        <w:bottom w:val="none" w:sz="0" w:space="0" w:color="auto"/>
        <w:right w:val="none" w:sz="0" w:space="0" w:color="auto"/>
      </w:divBdr>
    </w:div>
    <w:div w:id="178012263">
      <w:bodyDiv w:val="1"/>
      <w:marLeft w:val="0"/>
      <w:marRight w:val="0"/>
      <w:marTop w:val="0"/>
      <w:marBottom w:val="0"/>
      <w:divBdr>
        <w:top w:val="none" w:sz="0" w:space="0" w:color="auto"/>
        <w:left w:val="none" w:sz="0" w:space="0" w:color="auto"/>
        <w:bottom w:val="none" w:sz="0" w:space="0" w:color="auto"/>
        <w:right w:val="none" w:sz="0" w:space="0" w:color="auto"/>
      </w:divBdr>
      <w:divsChild>
        <w:div w:id="294723216">
          <w:marLeft w:val="0"/>
          <w:marRight w:val="0"/>
          <w:marTop w:val="0"/>
          <w:marBottom w:val="0"/>
          <w:divBdr>
            <w:top w:val="none" w:sz="0" w:space="0" w:color="auto"/>
            <w:left w:val="none" w:sz="0" w:space="0" w:color="auto"/>
            <w:bottom w:val="none" w:sz="0" w:space="0" w:color="auto"/>
            <w:right w:val="none" w:sz="0" w:space="0" w:color="auto"/>
          </w:divBdr>
        </w:div>
      </w:divsChild>
    </w:div>
    <w:div w:id="489905743">
      <w:bodyDiv w:val="1"/>
      <w:marLeft w:val="0"/>
      <w:marRight w:val="0"/>
      <w:marTop w:val="0"/>
      <w:marBottom w:val="0"/>
      <w:divBdr>
        <w:top w:val="none" w:sz="0" w:space="0" w:color="auto"/>
        <w:left w:val="none" w:sz="0" w:space="0" w:color="auto"/>
        <w:bottom w:val="none" w:sz="0" w:space="0" w:color="auto"/>
        <w:right w:val="none" w:sz="0" w:space="0" w:color="auto"/>
      </w:divBdr>
      <w:divsChild>
        <w:div w:id="466630702">
          <w:marLeft w:val="0"/>
          <w:marRight w:val="0"/>
          <w:marTop w:val="0"/>
          <w:marBottom w:val="0"/>
          <w:divBdr>
            <w:top w:val="single" w:sz="2" w:space="0" w:color="auto"/>
            <w:left w:val="single" w:sz="2" w:space="0" w:color="auto"/>
            <w:bottom w:val="single" w:sz="2" w:space="0" w:color="auto"/>
            <w:right w:val="single" w:sz="2" w:space="0" w:color="auto"/>
          </w:divBdr>
          <w:divsChild>
            <w:div w:id="1655598785">
              <w:marLeft w:val="0"/>
              <w:marRight w:val="0"/>
              <w:marTop w:val="0"/>
              <w:marBottom w:val="0"/>
              <w:divBdr>
                <w:top w:val="none" w:sz="0" w:space="0" w:color="auto"/>
                <w:left w:val="none" w:sz="0" w:space="0" w:color="auto"/>
                <w:bottom w:val="none" w:sz="0" w:space="0" w:color="auto"/>
                <w:right w:val="none" w:sz="0" w:space="0" w:color="auto"/>
              </w:divBdr>
              <w:divsChild>
                <w:div w:id="21019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3963">
          <w:marLeft w:val="0"/>
          <w:marRight w:val="0"/>
          <w:marTop w:val="0"/>
          <w:marBottom w:val="0"/>
          <w:divBdr>
            <w:top w:val="single" w:sz="2" w:space="0" w:color="auto"/>
            <w:left w:val="single" w:sz="2" w:space="0" w:color="auto"/>
            <w:bottom w:val="single" w:sz="2" w:space="0" w:color="auto"/>
            <w:right w:val="single" w:sz="2" w:space="0" w:color="auto"/>
          </w:divBdr>
          <w:divsChild>
            <w:div w:id="700202066">
              <w:marLeft w:val="0"/>
              <w:marRight w:val="0"/>
              <w:marTop w:val="0"/>
              <w:marBottom w:val="0"/>
              <w:divBdr>
                <w:top w:val="none" w:sz="0" w:space="0" w:color="auto"/>
                <w:left w:val="none" w:sz="0" w:space="0" w:color="auto"/>
                <w:bottom w:val="none" w:sz="0" w:space="0" w:color="auto"/>
                <w:right w:val="none" w:sz="0" w:space="0" w:color="auto"/>
              </w:divBdr>
              <w:divsChild>
                <w:div w:id="12463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5435">
      <w:bodyDiv w:val="1"/>
      <w:marLeft w:val="0"/>
      <w:marRight w:val="0"/>
      <w:marTop w:val="0"/>
      <w:marBottom w:val="0"/>
      <w:divBdr>
        <w:top w:val="none" w:sz="0" w:space="0" w:color="auto"/>
        <w:left w:val="none" w:sz="0" w:space="0" w:color="auto"/>
        <w:bottom w:val="none" w:sz="0" w:space="0" w:color="auto"/>
        <w:right w:val="none" w:sz="0" w:space="0" w:color="auto"/>
      </w:divBdr>
      <w:divsChild>
        <w:div w:id="1030956002">
          <w:marLeft w:val="0"/>
          <w:marRight w:val="0"/>
          <w:marTop w:val="0"/>
          <w:marBottom w:val="0"/>
          <w:divBdr>
            <w:top w:val="none" w:sz="0" w:space="0" w:color="auto"/>
            <w:left w:val="none" w:sz="0" w:space="0" w:color="auto"/>
            <w:bottom w:val="none" w:sz="0" w:space="0" w:color="auto"/>
            <w:right w:val="none" w:sz="0" w:space="0" w:color="auto"/>
          </w:divBdr>
          <w:divsChild>
            <w:div w:id="790131877">
              <w:marLeft w:val="0"/>
              <w:marRight w:val="0"/>
              <w:marTop w:val="0"/>
              <w:marBottom w:val="0"/>
              <w:divBdr>
                <w:top w:val="single" w:sz="2" w:space="0" w:color="auto"/>
                <w:left w:val="single" w:sz="2" w:space="0" w:color="auto"/>
                <w:bottom w:val="single" w:sz="2" w:space="0" w:color="auto"/>
                <w:right w:val="single" w:sz="2" w:space="0" w:color="auto"/>
              </w:divBdr>
              <w:divsChild>
                <w:div w:id="745611304">
                  <w:marLeft w:val="0"/>
                  <w:marRight w:val="0"/>
                  <w:marTop w:val="0"/>
                  <w:marBottom w:val="0"/>
                  <w:divBdr>
                    <w:top w:val="none" w:sz="0" w:space="0" w:color="auto"/>
                    <w:left w:val="none" w:sz="0" w:space="0" w:color="auto"/>
                    <w:bottom w:val="none" w:sz="0" w:space="0" w:color="auto"/>
                    <w:right w:val="none" w:sz="0" w:space="0" w:color="auto"/>
                  </w:divBdr>
                  <w:divsChild>
                    <w:div w:id="10044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6497">
              <w:marLeft w:val="0"/>
              <w:marRight w:val="0"/>
              <w:marTop w:val="0"/>
              <w:marBottom w:val="0"/>
              <w:divBdr>
                <w:top w:val="single" w:sz="2" w:space="0" w:color="auto"/>
                <w:left w:val="single" w:sz="2" w:space="0" w:color="auto"/>
                <w:bottom w:val="single" w:sz="2" w:space="0" w:color="auto"/>
                <w:right w:val="single" w:sz="2" w:space="0" w:color="auto"/>
              </w:divBdr>
              <w:divsChild>
                <w:div w:id="142817868">
                  <w:marLeft w:val="0"/>
                  <w:marRight w:val="0"/>
                  <w:marTop w:val="0"/>
                  <w:marBottom w:val="0"/>
                  <w:divBdr>
                    <w:top w:val="none" w:sz="0" w:space="0" w:color="auto"/>
                    <w:left w:val="none" w:sz="0" w:space="0" w:color="auto"/>
                    <w:bottom w:val="none" w:sz="0" w:space="0" w:color="auto"/>
                    <w:right w:val="none" w:sz="0" w:space="0" w:color="auto"/>
                  </w:divBdr>
                  <w:divsChild>
                    <w:div w:id="20113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2619">
              <w:marLeft w:val="0"/>
              <w:marRight w:val="0"/>
              <w:marTop w:val="0"/>
              <w:marBottom w:val="0"/>
              <w:divBdr>
                <w:top w:val="single" w:sz="2" w:space="0" w:color="auto"/>
                <w:left w:val="single" w:sz="2" w:space="0" w:color="auto"/>
                <w:bottom w:val="single" w:sz="2" w:space="0" w:color="auto"/>
                <w:right w:val="single" w:sz="2" w:space="0" w:color="auto"/>
              </w:divBdr>
              <w:divsChild>
                <w:div w:id="91318323">
                  <w:marLeft w:val="0"/>
                  <w:marRight w:val="0"/>
                  <w:marTop w:val="0"/>
                  <w:marBottom w:val="0"/>
                  <w:divBdr>
                    <w:top w:val="none" w:sz="0" w:space="0" w:color="auto"/>
                    <w:left w:val="none" w:sz="0" w:space="0" w:color="auto"/>
                    <w:bottom w:val="none" w:sz="0" w:space="0" w:color="auto"/>
                    <w:right w:val="none" w:sz="0" w:space="0" w:color="auto"/>
                  </w:divBdr>
                  <w:divsChild>
                    <w:div w:id="1548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6858">
              <w:marLeft w:val="0"/>
              <w:marRight w:val="0"/>
              <w:marTop w:val="0"/>
              <w:marBottom w:val="0"/>
              <w:divBdr>
                <w:top w:val="single" w:sz="2" w:space="0" w:color="auto"/>
                <w:left w:val="single" w:sz="2" w:space="0" w:color="auto"/>
                <w:bottom w:val="single" w:sz="2" w:space="0" w:color="auto"/>
                <w:right w:val="single" w:sz="2" w:space="0" w:color="auto"/>
              </w:divBdr>
              <w:divsChild>
                <w:div w:id="1106077613">
                  <w:marLeft w:val="0"/>
                  <w:marRight w:val="0"/>
                  <w:marTop w:val="0"/>
                  <w:marBottom w:val="0"/>
                  <w:divBdr>
                    <w:top w:val="none" w:sz="0" w:space="0" w:color="auto"/>
                    <w:left w:val="none" w:sz="0" w:space="0" w:color="auto"/>
                    <w:bottom w:val="none" w:sz="0" w:space="0" w:color="auto"/>
                    <w:right w:val="none" w:sz="0" w:space="0" w:color="auto"/>
                  </w:divBdr>
                  <w:divsChild>
                    <w:div w:id="20194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53304">
              <w:marLeft w:val="0"/>
              <w:marRight w:val="0"/>
              <w:marTop w:val="0"/>
              <w:marBottom w:val="0"/>
              <w:divBdr>
                <w:top w:val="single" w:sz="2" w:space="0" w:color="auto"/>
                <w:left w:val="single" w:sz="2" w:space="0" w:color="auto"/>
                <w:bottom w:val="single" w:sz="2" w:space="0" w:color="auto"/>
                <w:right w:val="single" w:sz="2" w:space="0" w:color="auto"/>
              </w:divBdr>
              <w:divsChild>
                <w:div w:id="622617435">
                  <w:marLeft w:val="0"/>
                  <w:marRight w:val="0"/>
                  <w:marTop w:val="0"/>
                  <w:marBottom w:val="0"/>
                  <w:divBdr>
                    <w:top w:val="none" w:sz="0" w:space="0" w:color="auto"/>
                    <w:left w:val="none" w:sz="0" w:space="0" w:color="auto"/>
                    <w:bottom w:val="none" w:sz="0" w:space="0" w:color="auto"/>
                    <w:right w:val="none" w:sz="0" w:space="0" w:color="auto"/>
                  </w:divBdr>
                  <w:divsChild>
                    <w:div w:id="14377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2228">
              <w:marLeft w:val="0"/>
              <w:marRight w:val="0"/>
              <w:marTop w:val="0"/>
              <w:marBottom w:val="0"/>
              <w:divBdr>
                <w:top w:val="single" w:sz="2" w:space="0" w:color="auto"/>
                <w:left w:val="single" w:sz="2" w:space="0" w:color="auto"/>
                <w:bottom w:val="single" w:sz="2" w:space="0" w:color="auto"/>
                <w:right w:val="single" w:sz="2" w:space="0" w:color="auto"/>
              </w:divBdr>
              <w:divsChild>
                <w:div w:id="1656298225">
                  <w:marLeft w:val="0"/>
                  <w:marRight w:val="0"/>
                  <w:marTop w:val="0"/>
                  <w:marBottom w:val="0"/>
                  <w:divBdr>
                    <w:top w:val="none" w:sz="0" w:space="0" w:color="auto"/>
                    <w:left w:val="none" w:sz="0" w:space="0" w:color="auto"/>
                    <w:bottom w:val="none" w:sz="0" w:space="0" w:color="auto"/>
                    <w:right w:val="none" w:sz="0" w:space="0" w:color="auto"/>
                  </w:divBdr>
                  <w:divsChild>
                    <w:div w:id="7803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8174">
              <w:marLeft w:val="0"/>
              <w:marRight w:val="0"/>
              <w:marTop w:val="0"/>
              <w:marBottom w:val="0"/>
              <w:divBdr>
                <w:top w:val="single" w:sz="2" w:space="0" w:color="auto"/>
                <w:left w:val="single" w:sz="2" w:space="0" w:color="auto"/>
                <w:bottom w:val="single" w:sz="2" w:space="0" w:color="auto"/>
                <w:right w:val="single" w:sz="2" w:space="0" w:color="auto"/>
              </w:divBdr>
              <w:divsChild>
                <w:div w:id="1877691698">
                  <w:marLeft w:val="0"/>
                  <w:marRight w:val="0"/>
                  <w:marTop w:val="0"/>
                  <w:marBottom w:val="0"/>
                  <w:divBdr>
                    <w:top w:val="none" w:sz="0" w:space="0" w:color="auto"/>
                    <w:left w:val="none" w:sz="0" w:space="0" w:color="auto"/>
                    <w:bottom w:val="none" w:sz="0" w:space="0" w:color="auto"/>
                    <w:right w:val="none" w:sz="0" w:space="0" w:color="auto"/>
                  </w:divBdr>
                  <w:divsChild>
                    <w:div w:id="11468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78790">
      <w:bodyDiv w:val="1"/>
      <w:marLeft w:val="0"/>
      <w:marRight w:val="0"/>
      <w:marTop w:val="0"/>
      <w:marBottom w:val="0"/>
      <w:divBdr>
        <w:top w:val="none" w:sz="0" w:space="0" w:color="auto"/>
        <w:left w:val="none" w:sz="0" w:space="0" w:color="auto"/>
        <w:bottom w:val="none" w:sz="0" w:space="0" w:color="auto"/>
        <w:right w:val="none" w:sz="0" w:space="0" w:color="auto"/>
      </w:divBdr>
    </w:div>
    <w:div w:id="1054701223">
      <w:bodyDiv w:val="1"/>
      <w:marLeft w:val="0"/>
      <w:marRight w:val="0"/>
      <w:marTop w:val="0"/>
      <w:marBottom w:val="0"/>
      <w:divBdr>
        <w:top w:val="none" w:sz="0" w:space="0" w:color="auto"/>
        <w:left w:val="none" w:sz="0" w:space="0" w:color="auto"/>
        <w:bottom w:val="none" w:sz="0" w:space="0" w:color="auto"/>
        <w:right w:val="none" w:sz="0" w:space="0" w:color="auto"/>
      </w:divBdr>
    </w:div>
    <w:div w:id="1137650333">
      <w:bodyDiv w:val="1"/>
      <w:marLeft w:val="0"/>
      <w:marRight w:val="0"/>
      <w:marTop w:val="0"/>
      <w:marBottom w:val="0"/>
      <w:divBdr>
        <w:top w:val="none" w:sz="0" w:space="0" w:color="auto"/>
        <w:left w:val="none" w:sz="0" w:space="0" w:color="auto"/>
        <w:bottom w:val="none" w:sz="0" w:space="0" w:color="auto"/>
        <w:right w:val="none" w:sz="0" w:space="0" w:color="auto"/>
      </w:divBdr>
    </w:div>
    <w:div w:id="1344749887">
      <w:bodyDiv w:val="1"/>
      <w:marLeft w:val="0"/>
      <w:marRight w:val="0"/>
      <w:marTop w:val="0"/>
      <w:marBottom w:val="0"/>
      <w:divBdr>
        <w:top w:val="none" w:sz="0" w:space="0" w:color="auto"/>
        <w:left w:val="none" w:sz="0" w:space="0" w:color="auto"/>
        <w:bottom w:val="none" w:sz="0" w:space="0" w:color="auto"/>
        <w:right w:val="none" w:sz="0" w:space="0" w:color="auto"/>
      </w:divBdr>
    </w:div>
    <w:div w:id="1486623288">
      <w:bodyDiv w:val="1"/>
      <w:marLeft w:val="0"/>
      <w:marRight w:val="0"/>
      <w:marTop w:val="0"/>
      <w:marBottom w:val="0"/>
      <w:divBdr>
        <w:top w:val="none" w:sz="0" w:space="0" w:color="auto"/>
        <w:left w:val="none" w:sz="0" w:space="0" w:color="auto"/>
        <w:bottom w:val="none" w:sz="0" w:space="0" w:color="auto"/>
        <w:right w:val="none" w:sz="0" w:space="0" w:color="auto"/>
      </w:divBdr>
    </w:div>
    <w:div w:id="1585184935">
      <w:bodyDiv w:val="1"/>
      <w:marLeft w:val="0"/>
      <w:marRight w:val="0"/>
      <w:marTop w:val="0"/>
      <w:marBottom w:val="0"/>
      <w:divBdr>
        <w:top w:val="none" w:sz="0" w:space="0" w:color="auto"/>
        <w:left w:val="none" w:sz="0" w:space="0" w:color="auto"/>
        <w:bottom w:val="none" w:sz="0" w:space="0" w:color="auto"/>
        <w:right w:val="none" w:sz="0" w:space="0" w:color="auto"/>
      </w:divBdr>
      <w:divsChild>
        <w:div w:id="1410688150">
          <w:marLeft w:val="0"/>
          <w:marRight w:val="0"/>
          <w:marTop w:val="0"/>
          <w:marBottom w:val="0"/>
          <w:divBdr>
            <w:top w:val="none" w:sz="0" w:space="0" w:color="auto"/>
            <w:left w:val="none" w:sz="0" w:space="0" w:color="auto"/>
            <w:bottom w:val="none" w:sz="0" w:space="0" w:color="auto"/>
            <w:right w:val="none" w:sz="0" w:space="0" w:color="auto"/>
          </w:divBdr>
          <w:divsChild>
            <w:div w:id="121002806">
              <w:marLeft w:val="0"/>
              <w:marRight w:val="0"/>
              <w:marTop w:val="0"/>
              <w:marBottom w:val="0"/>
              <w:divBdr>
                <w:top w:val="none" w:sz="0" w:space="0" w:color="auto"/>
                <w:left w:val="none" w:sz="0" w:space="0" w:color="auto"/>
                <w:bottom w:val="none" w:sz="0" w:space="0" w:color="auto"/>
                <w:right w:val="none" w:sz="0" w:space="0" w:color="auto"/>
              </w:divBdr>
              <w:divsChild>
                <w:div w:id="56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99451">
          <w:marLeft w:val="0"/>
          <w:marRight w:val="0"/>
          <w:marTop w:val="0"/>
          <w:marBottom w:val="0"/>
          <w:divBdr>
            <w:top w:val="none" w:sz="0" w:space="0" w:color="auto"/>
            <w:left w:val="none" w:sz="0" w:space="0" w:color="auto"/>
            <w:bottom w:val="none" w:sz="0" w:space="0" w:color="auto"/>
            <w:right w:val="none" w:sz="0" w:space="0" w:color="auto"/>
          </w:divBdr>
          <w:divsChild>
            <w:div w:id="1349327434">
              <w:marLeft w:val="0"/>
              <w:marRight w:val="0"/>
              <w:marTop w:val="0"/>
              <w:marBottom w:val="0"/>
              <w:divBdr>
                <w:top w:val="none" w:sz="0" w:space="0" w:color="auto"/>
                <w:left w:val="none" w:sz="0" w:space="0" w:color="auto"/>
                <w:bottom w:val="none" w:sz="0" w:space="0" w:color="auto"/>
                <w:right w:val="none" w:sz="0" w:space="0" w:color="auto"/>
              </w:divBdr>
              <w:divsChild>
                <w:div w:id="386026063">
                  <w:marLeft w:val="0"/>
                  <w:marRight w:val="0"/>
                  <w:marTop w:val="0"/>
                  <w:marBottom w:val="0"/>
                  <w:divBdr>
                    <w:top w:val="none" w:sz="0" w:space="0" w:color="auto"/>
                    <w:left w:val="none" w:sz="0" w:space="0" w:color="auto"/>
                    <w:bottom w:val="none" w:sz="0" w:space="0" w:color="auto"/>
                    <w:right w:val="none" w:sz="0" w:space="0" w:color="auto"/>
                  </w:divBdr>
                  <w:divsChild>
                    <w:div w:id="868418677">
                      <w:marLeft w:val="0"/>
                      <w:marRight w:val="0"/>
                      <w:marTop w:val="0"/>
                      <w:marBottom w:val="0"/>
                      <w:divBdr>
                        <w:top w:val="none" w:sz="0" w:space="0" w:color="auto"/>
                        <w:left w:val="none" w:sz="0" w:space="0" w:color="auto"/>
                        <w:bottom w:val="none" w:sz="0" w:space="0" w:color="auto"/>
                        <w:right w:val="none" w:sz="0" w:space="0" w:color="auto"/>
                      </w:divBdr>
                      <w:divsChild>
                        <w:div w:id="1348483848">
                          <w:marLeft w:val="0"/>
                          <w:marRight w:val="0"/>
                          <w:marTop w:val="0"/>
                          <w:marBottom w:val="0"/>
                          <w:divBdr>
                            <w:top w:val="none" w:sz="0" w:space="0" w:color="auto"/>
                            <w:left w:val="none" w:sz="0" w:space="0" w:color="auto"/>
                            <w:bottom w:val="none" w:sz="0" w:space="0" w:color="auto"/>
                            <w:right w:val="none" w:sz="0" w:space="0" w:color="auto"/>
                          </w:divBdr>
                          <w:divsChild>
                            <w:div w:id="1500778529">
                              <w:marLeft w:val="0"/>
                              <w:marRight w:val="0"/>
                              <w:marTop w:val="0"/>
                              <w:marBottom w:val="0"/>
                              <w:divBdr>
                                <w:top w:val="none" w:sz="0" w:space="0" w:color="auto"/>
                                <w:left w:val="none" w:sz="0" w:space="0" w:color="auto"/>
                                <w:bottom w:val="none" w:sz="0" w:space="0" w:color="auto"/>
                                <w:right w:val="none" w:sz="0" w:space="0" w:color="auto"/>
                              </w:divBdr>
                              <w:divsChild>
                                <w:div w:id="437987506">
                                  <w:marLeft w:val="0"/>
                                  <w:marRight w:val="0"/>
                                  <w:marTop w:val="0"/>
                                  <w:marBottom w:val="0"/>
                                  <w:divBdr>
                                    <w:top w:val="none" w:sz="0" w:space="0" w:color="auto"/>
                                    <w:left w:val="none" w:sz="0" w:space="0" w:color="auto"/>
                                    <w:bottom w:val="none" w:sz="0" w:space="0" w:color="auto"/>
                                    <w:right w:val="none" w:sz="0" w:space="0" w:color="auto"/>
                                  </w:divBdr>
                                  <w:divsChild>
                                    <w:div w:id="672294056">
                                      <w:marLeft w:val="0"/>
                                      <w:marRight w:val="0"/>
                                      <w:marTop w:val="0"/>
                                      <w:marBottom w:val="0"/>
                                      <w:divBdr>
                                        <w:top w:val="none" w:sz="0" w:space="0" w:color="auto"/>
                                        <w:left w:val="none" w:sz="0" w:space="0" w:color="auto"/>
                                        <w:bottom w:val="none" w:sz="0" w:space="0" w:color="auto"/>
                                        <w:right w:val="none" w:sz="0" w:space="0" w:color="auto"/>
                                      </w:divBdr>
                                      <w:divsChild>
                                        <w:div w:id="152961720">
                                          <w:marLeft w:val="0"/>
                                          <w:marRight w:val="0"/>
                                          <w:marTop w:val="0"/>
                                          <w:marBottom w:val="0"/>
                                          <w:divBdr>
                                            <w:top w:val="none" w:sz="0" w:space="0" w:color="auto"/>
                                            <w:left w:val="none" w:sz="0" w:space="0" w:color="auto"/>
                                            <w:bottom w:val="none" w:sz="0" w:space="0" w:color="auto"/>
                                            <w:right w:val="none" w:sz="0" w:space="0" w:color="auto"/>
                                          </w:divBdr>
                                          <w:divsChild>
                                            <w:div w:id="285548393">
                                              <w:marLeft w:val="0"/>
                                              <w:marRight w:val="0"/>
                                              <w:marTop w:val="0"/>
                                              <w:marBottom w:val="0"/>
                                              <w:divBdr>
                                                <w:top w:val="none" w:sz="0" w:space="0" w:color="auto"/>
                                                <w:left w:val="none" w:sz="0" w:space="0" w:color="auto"/>
                                                <w:bottom w:val="none" w:sz="0" w:space="0" w:color="auto"/>
                                                <w:right w:val="none" w:sz="0" w:space="0" w:color="auto"/>
                                              </w:divBdr>
                                              <w:divsChild>
                                                <w:div w:id="791166230">
                                                  <w:marLeft w:val="0"/>
                                                  <w:marRight w:val="0"/>
                                                  <w:marTop w:val="0"/>
                                                  <w:marBottom w:val="0"/>
                                                  <w:divBdr>
                                                    <w:top w:val="none" w:sz="0" w:space="0" w:color="auto"/>
                                                    <w:left w:val="none" w:sz="0" w:space="0" w:color="auto"/>
                                                    <w:bottom w:val="none" w:sz="0" w:space="0" w:color="auto"/>
                                                    <w:right w:val="none" w:sz="0" w:space="0" w:color="auto"/>
                                                  </w:divBdr>
                                                  <w:divsChild>
                                                    <w:div w:id="19060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0620">
                                          <w:marLeft w:val="0"/>
                                          <w:marRight w:val="0"/>
                                          <w:marTop w:val="0"/>
                                          <w:marBottom w:val="0"/>
                                          <w:divBdr>
                                            <w:top w:val="none" w:sz="0" w:space="0" w:color="auto"/>
                                            <w:left w:val="none" w:sz="0" w:space="0" w:color="auto"/>
                                            <w:bottom w:val="none" w:sz="0" w:space="0" w:color="auto"/>
                                            <w:right w:val="none" w:sz="0" w:space="0" w:color="auto"/>
                                          </w:divBdr>
                                          <w:divsChild>
                                            <w:div w:id="78910174">
                                              <w:marLeft w:val="0"/>
                                              <w:marRight w:val="0"/>
                                              <w:marTop w:val="0"/>
                                              <w:marBottom w:val="0"/>
                                              <w:divBdr>
                                                <w:top w:val="none" w:sz="0" w:space="0" w:color="auto"/>
                                                <w:left w:val="none" w:sz="0" w:space="0" w:color="auto"/>
                                                <w:bottom w:val="none" w:sz="0" w:space="0" w:color="auto"/>
                                                <w:right w:val="none" w:sz="0" w:space="0" w:color="auto"/>
                                              </w:divBdr>
                                              <w:divsChild>
                                                <w:div w:id="1353648943">
                                                  <w:marLeft w:val="0"/>
                                                  <w:marRight w:val="0"/>
                                                  <w:marTop w:val="0"/>
                                                  <w:marBottom w:val="0"/>
                                                  <w:divBdr>
                                                    <w:top w:val="none" w:sz="0" w:space="0" w:color="auto"/>
                                                    <w:left w:val="none" w:sz="0" w:space="0" w:color="auto"/>
                                                    <w:bottom w:val="none" w:sz="0" w:space="0" w:color="auto"/>
                                                    <w:right w:val="none" w:sz="0" w:space="0" w:color="auto"/>
                                                  </w:divBdr>
                                                  <w:divsChild>
                                                    <w:div w:id="12958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08731">
                                          <w:marLeft w:val="0"/>
                                          <w:marRight w:val="0"/>
                                          <w:marTop w:val="0"/>
                                          <w:marBottom w:val="0"/>
                                          <w:divBdr>
                                            <w:top w:val="none" w:sz="0" w:space="0" w:color="auto"/>
                                            <w:left w:val="none" w:sz="0" w:space="0" w:color="auto"/>
                                            <w:bottom w:val="none" w:sz="0" w:space="0" w:color="auto"/>
                                            <w:right w:val="none" w:sz="0" w:space="0" w:color="auto"/>
                                          </w:divBdr>
                                          <w:divsChild>
                                            <w:div w:id="1393309704">
                                              <w:marLeft w:val="0"/>
                                              <w:marRight w:val="0"/>
                                              <w:marTop w:val="0"/>
                                              <w:marBottom w:val="0"/>
                                              <w:divBdr>
                                                <w:top w:val="none" w:sz="0" w:space="0" w:color="auto"/>
                                                <w:left w:val="none" w:sz="0" w:space="0" w:color="auto"/>
                                                <w:bottom w:val="none" w:sz="0" w:space="0" w:color="auto"/>
                                                <w:right w:val="none" w:sz="0" w:space="0" w:color="auto"/>
                                              </w:divBdr>
                                              <w:divsChild>
                                                <w:div w:id="123936515">
                                                  <w:marLeft w:val="0"/>
                                                  <w:marRight w:val="0"/>
                                                  <w:marTop w:val="0"/>
                                                  <w:marBottom w:val="0"/>
                                                  <w:divBdr>
                                                    <w:top w:val="none" w:sz="0" w:space="0" w:color="auto"/>
                                                    <w:left w:val="none" w:sz="0" w:space="0" w:color="auto"/>
                                                    <w:bottom w:val="none" w:sz="0" w:space="0" w:color="auto"/>
                                                    <w:right w:val="none" w:sz="0" w:space="0" w:color="auto"/>
                                                  </w:divBdr>
                                                  <w:divsChild>
                                                    <w:div w:id="15119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9275">
                                          <w:marLeft w:val="0"/>
                                          <w:marRight w:val="0"/>
                                          <w:marTop w:val="0"/>
                                          <w:marBottom w:val="0"/>
                                          <w:divBdr>
                                            <w:top w:val="none" w:sz="0" w:space="0" w:color="auto"/>
                                            <w:left w:val="none" w:sz="0" w:space="0" w:color="auto"/>
                                            <w:bottom w:val="none" w:sz="0" w:space="0" w:color="auto"/>
                                            <w:right w:val="none" w:sz="0" w:space="0" w:color="auto"/>
                                          </w:divBdr>
                                          <w:divsChild>
                                            <w:div w:id="346059577">
                                              <w:marLeft w:val="0"/>
                                              <w:marRight w:val="0"/>
                                              <w:marTop w:val="0"/>
                                              <w:marBottom w:val="0"/>
                                              <w:divBdr>
                                                <w:top w:val="none" w:sz="0" w:space="0" w:color="auto"/>
                                                <w:left w:val="none" w:sz="0" w:space="0" w:color="auto"/>
                                                <w:bottom w:val="none" w:sz="0" w:space="0" w:color="auto"/>
                                                <w:right w:val="none" w:sz="0" w:space="0" w:color="auto"/>
                                              </w:divBdr>
                                              <w:divsChild>
                                                <w:div w:id="691960451">
                                                  <w:marLeft w:val="0"/>
                                                  <w:marRight w:val="0"/>
                                                  <w:marTop w:val="0"/>
                                                  <w:marBottom w:val="0"/>
                                                  <w:divBdr>
                                                    <w:top w:val="none" w:sz="0" w:space="0" w:color="auto"/>
                                                    <w:left w:val="none" w:sz="0" w:space="0" w:color="auto"/>
                                                    <w:bottom w:val="none" w:sz="0" w:space="0" w:color="auto"/>
                                                    <w:right w:val="none" w:sz="0" w:space="0" w:color="auto"/>
                                                  </w:divBdr>
                                                  <w:divsChild>
                                                    <w:div w:id="382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4817">
                                          <w:marLeft w:val="0"/>
                                          <w:marRight w:val="0"/>
                                          <w:marTop w:val="0"/>
                                          <w:marBottom w:val="0"/>
                                          <w:divBdr>
                                            <w:top w:val="none" w:sz="0" w:space="0" w:color="auto"/>
                                            <w:left w:val="none" w:sz="0" w:space="0" w:color="auto"/>
                                            <w:bottom w:val="none" w:sz="0" w:space="0" w:color="auto"/>
                                            <w:right w:val="none" w:sz="0" w:space="0" w:color="auto"/>
                                          </w:divBdr>
                                          <w:divsChild>
                                            <w:div w:id="787509912">
                                              <w:marLeft w:val="0"/>
                                              <w:marRight w:val="0"/>
                                              <w:marTop w:val="0"/>
                                              <w:marBottom w:val="0"/>
                                              <w:divBdr>
                                                <w:top w:val="none" w:sz="0" w:space="0" w:color="auto"/>
                                                <w:left w:val="none" w:sz="0" w:space="0" w:color="auto"/>
                                                <w:bottom w:val="none" w:sz="0" w:space="0" w:color="auto"/>
                                                <w:right w:val="none" w:sz="0" w:space="0" w:color="auto"/>
                                              </w:divBdr>
                                              <w:divsChild>
                                                <w:div w:id="499933672">
                                                  <w:marLeft w:val="0"/>
                                                  <w:marRight w:val="0"/>
                                                  <w:marTop w:val="0"/>
                                                  <w:marBottom w:val="0"/>
                                                  <w:divBdr>
                                                    <w:top w:val="none" w:sz="0" w:space="0" w:color="auto"/>
                                                    <w:left w:val="none" w:sz="0" w:space="0" w:color="auto"/>
                                                    <w:bottom w:val="none" w:sz="0" w:space="0" w:color="auto"/>
                                                    <w:right w:val="none" w:sz="0" w:space="0" w:color="auto"/>
                                                  </w:divBdr>
                                                  <w:divsChild>
                                                    <w:div w:id="19237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1040">
                                          <w:marLeft w:val="0"/>
                                          <w:marRight w:val="0"/>
                                          <w:marTop w:val="0"/>
                                          <w:marBottom w:val="0"/>
                                          <w:divBdr>
                                            <w:top w:val="none" w:sz="0" w:space="0" w:color="auto"/>
                                            <w:left w:val="none" w:sz="0" w:space="0" w:color="auto"/>
                                            <w:bottom w:val="none" w:sz="0" w:space="0" w:color="auto"/>
                                            <w:right w:val="none" w:sz="0" w:space="0" w:color="auto"/>
                                          </w:divBdr>
                                          <w:divsChild>
                                            <w:div w:id="1763526597">
                                              <w:marLeft w:val="0"/>
                                              <w:marRight w:val="0"/>
                                              <w:marTop w:val="0"/>
                                              <w:marBottom w:val="0"/>
                                              <w:divBdr>
                                                <w:top w:val="none" w:sz="0" w:space="0" w:color="auto"/>
                                                <w:left w:val="none" w:sz="0" w:space="0" w:color="auto"/>
                                                <w:bottom w:val="none" w:sz="0" w:space="0" w:color="auto"/>
                                                <w:right w:val="none" w:sz="0" w:space="0" w:color="auto"/>
                                              </w:divBdr>
                                              <w:divsChild>
                                                <w:div w:id="2036882281">
                                                  <w:marLeft w:val="0"/>
                                                  <w:marRight w:val="0"/>
                                                  <w:marTop w:val="0"/>
                                                  <w:marBottom w:val="0"/>
                                                  <w:divBdr>
                                                    <w:top w:val="none" w:sz="0" w:space="0" w:color="auto"/>
                                                    <w:left w:val="none" w:sz="0" w:space="0" w:color="auto"/>
                                                    <w:bottom w:val="none" w:sz="0" w:space="0" w:color="auto"/>
                                                    <w:right w:val="none" w:sz="0" w:space="0" w:color="auto"/>
                                                  </w:divBdr>
                                                  <w:divsChild>
                                                    <w:div w:id="13788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0162">
                                          <w:marLeft w:val="0"/>
                                          <w:marRight w:val="0"/>
                                          <w:marTop w:val="0"/>
                                          <w:marBottom w:val="0"/>
                                          <w:divBdr>
                                            <w:top w:val="none" w:sz="0" w:space="0" w:color="auto"/>
                                            <w:left w:val="none" w:sz="0" w:space="0" w:color="auto"/>
                                            <w:bottom w:val="none" w:sz="0" w:space="0" w:color="auto"/>
                                            <w:right w:val="none" w:sz="0" w:space="0" w:color="auto"/>
                                          </w:divBdr>
                                          <w:divsChild>
                                            <w:div w:id="2010522627">
                                              <w:marLeft w:val="0"/>
                                              <w:marRight w:val="0"/>
                                              <w:marTop w:val="0"/>
                                              <w:marBottom w:val="0"/>
                                              <w:divBdr>
                                                <w:top w:val="none" w:sz="0" w:space="0" w:color="auto"/>
                                                <w:left w:val="none" w:sz="0" w:space="0" w:color="auto"/>
                                                <w:bottom w:val="none" w:sz="0" w:space="0" w:color="auto"/>
                                                <w:right w:val="none" w:sz="0" w:space="0" w:color="auto"/>
                                              </w:divBdr>
                                              <w:divsChild>
                                                <w:div w:id="270360185">
                                                  <w:marLeft w:val="0"/>
                                                  <w:marRight w:val="0"/>
                                                  <w:marTop w:val="0"/>
                                                  <w:marBottom w:val="0"/>
                                                  <w:divBdr>
                                                    <w:top w:val="none" w:sz="0" w:space="0" w:color="auto"/>
                                                    <w:left w:val="none" w:sz="0" w:space="0" w:color="auto"/>
                                                    <w:bottom w:val="none" w:sz="0" w:space="0" w:color="auto"/>
                                                    <w:right w:val="none" w:sz="0" w:space="0" w:color="auto"/>
                                                  </w:divBdr>
                                                  <w:divsChild>
                                                    <w:div w:id="14218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0478">
                                          <w:marLeft w:val="0"/>
                                          <w:marRight w:val="0"/>
                                          <w:marTop w:val="0"/>
                                          <w:marBottom w:val="0"/>
                                          <w:divBdr>
                                            <w:top w:val="none" w:sz="0" w:space="0" w:color="auto"/>
                                            <w:left w:val="none" w:sz="0" w:space="0" w:color="auto"/>
                                            <w:bottom w:val="none" w:sz="0" w:space="0" w:color="auto"/>
                                            <w:right w:val="none" w:sz="0" w:space="0" w:color="auto"/>
                                          </w:divBdr>
                                          <w:divsChild>
                                            <w:div w:id="2116899219">
                                              <w:marLeft w:val="0"/>
                                              <w:marRight w:val="0"/>
                                              <w:marTop w:val="0"/>
                                              <w:marBottom w:val="0"/>
                                              <w:divBdr>
                                                <w:top w:val="none" w:sz="0" w:space="0" w:color="auto"/>
                                                <w:left w:val="none" w:sz="0" w:space="0" w:color="auto"/>
                                                <w:bottom w:val="none" w:sz="0" w:space="0" w:color="auto"/>
                                                <w:right w:val="none" w:sz="0" w:space="0" w:color="auto"/>
                                              </w:divBdr>
                                              <w:divsChild>
                                                <w:div w:id="808787219">
                                                  <w:marLeft w:val="0"/>
                                                  <w:marRight w:val="0"/>
                                                  <w:marTop w:val="0"/>
                                                  <w:marBottom w:val="0"/>
                                                  <w:divBdr>
                                                    <w:top w:val="none" w:sz="0" w:space="0" w:color="auto"/>
                                                    <w:left w:val="none" w:sz="0" w:space="0" w:color="auto"/>
                                                    <w:bottom w:val="none" w:sz="0" w:space="0" w:color="auto"/>
                                                    <w:right w:val="none" w:sz="0" w:space="0" w:color="auto"/>
                                                  </w:divBdr>
                                                  <w:divsChild>
                                                    <w:div w:id="7097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0715">
                                          <w:marLeft w:val="0"/>
                                          <w:marRight w:val="0"/>
                                          <w:marTop w:val="0"/>
                                          <w:marBottom w:val="0"/>
                                          <w:divBdr>
                                            <w:top w:val="none" w:sz="0" w:space="0" w:color="auto"/>
                                            <w:left w:val="none" w:sz="0" w:space="0" w:color="auto"/>
                                            <w:bottom w:val="none" w:sz="0" w:space="0" w:color="auto"/>
                                            <w:right w:val="none" w:sz="0" w:space="0" w:color="auto"/>
                                          </w:divBdr>
                                          <w:divsChild>
                                            <w:div w:id="106198655">
                                              <w:marLeft w:val="0"/>
                                              <w:marRight w:val="0"/>
                                              <w:marTop w:val="0"/>
                                              <w:marBottom w:val="0"/>
                                              <w:divBdr>
                                                <w:top w:val="none" w:sz="0" w:space="0" w:color="auto"/>
                                                <w:left w:val="none" w:sz="0" w:space="0" w:color="auto"/>
                                                <w:bottom w:val="none" w:sz="0" w:space="0" w:color="auto"/>
                                                <w:right w:val="none" w:sz="0" w:space="0" w:color="auto"/>
                                              </w:divBdr>
                                              <w:divsChild>
                                                <w:div w:id="1357459740">
                                                  <w:marLeft w:val="0"/>
                                                  <w:marRight w:val="0"/>
                                                  <w:marTop w:val="0"/>
                                                  <w:marBottom w:val="0"/>
                                                  <w:divBdr>
                                                    <w:top w:val="none" w:sz="0" w:space="0" w:color="auto"/>
                                                    <w:left w:val="none" w:sz="0" w:space="0" w:color="auto"/>
                                                    <w:bottom w:val="none" w:sz="0" w:space="0" w:color="auto"/>
                                                    <w:right w:val="none" w:sz="0" w:space="0" w:color="auto"/>
                                                  </w:divBdr>
                                                  <w:divsChild>
                                                    <w:div w:id="20277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60663">
                                          <w:marLeft w:val="0"/>
                                          <w:marRight w:val="0"/>
                                          <w:marTop w:val="0"/>
                                          <w:marBottom w:val="0"/>
                                          <w:divBdr>
                                            <w:top w:val="none" w:sz="0" w:space="0" w:color="auto"/>
                                            <w:left w:val="none" w:sz="0" w:space="0" w:color="auto"/>
                                            <w:bottom w:val="none" w:sz="0" w:space="0" w:color="auto"/>
                                            <w:right w:val="none" w:sz="0" w:space="0" w:color="auto"/>
                                          </w:divBdr>
                                          <w:divsChild>
                                            <w:div w:id="1448350359">
                                              <w:marLeft w:val="0"/>
                                              <w:marRight w:val="0"/>
                                              <w:marTop w:val="0"/>
                                              <w:marBottom w:val="0"/>
                                              <w:divBdr>
                                                <w:top w:val="none" w:sz="0" w:space="0" w:color="auto"/>
                                                <w:left w:val="none" w:sz="0" w:space="0" w:color="auto"/>
                                                <w:bottom w:val="none" w:sz="0" w:space="0" w:color="auto"/>
                                                <w:right w:val="none" w:sz="0" w:space="0" w:color="auto"/>
                                              </w:divBdr>
                                              <w:divsChild>
                                                <w:div w:id="607081580">
                                                  <w:marLeft w:val="0"/>
                                                  <w:marRight w:val="0"/>
                                                  <w:marTop w:val="0"/>
                                                  <w:marBottom w:val="0"/>
                                                  <w:divBdr>
                                                    <w:top w:val="none" w:sz="0" w:space="0" w:color="auto"/>
                                                    <w:left w:val="none" w:sz="0" w:space="0" w:color="auto"/>
                                                    <w:bottom w:val="none" w:sz="0" w:space="0" w:color="auto"/>
                                                    <w:right w:val="none" w:sz="0" w:space="0" w:color="auto"/>
                                                  </w:divBdr>
                                                  <w:divsChild>
                                                    <w:div w:id="6100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5445">
                                          <w:marLeft w:val="0"/>
                                          <w:marRight w:val="0"/>
                                          <w:marTop w:val="0"/>
                                          <w:marBottom w:val="0"/>
                                          <w:divBdr>
                                            <w:top w:val="none" w:sz="0" w:space="0" w:color="auto"/>
                                            <w:left w:val="none" w:sz="0" w:space="0" w:color="auto"/>
                                            <w:bottom w:val="none" w:sz="0" w:space="0" w:color="auto"/>
                                            <w:right w:val="none" w:sz="0" w:space="0" w:color="auto"/>
                                          </w:divBdr>
                                          <w:divsChild>
                                            <w:div w:id="1219242958">
                                              <w:marLeft w:val="0"/>
                                              <w:marRight w:val="0"/>
                                              <w:marTop w:val="0"/>
                                              <w:marBottom w:val="0"/>
                                              <w:divBdr>
                                                <w:top w:val="none" w:sz="0" w:space="0" w:color="auto"/>
                                                <w:left w:val="none" w:sz="0" w:space="0" w:color="auto"/>
                                                <w:bottom w:val="none" w:sz="0" w:space="0" w:color="auto"/>
                                                <w:right w:val="none" w:sz="0" w:space="0" w:color="auto"/>
                                              </w:divBdr>
                                              <w:divsChild>
                                                <w:div w:id="1149591007">
                                                  <w:marLeft w:val="0"/>
                                                  <w:marRight w:val="0"/>
                                                  <w:marTop w:val="0"/>
                                                  <w:marBottom w:val="0"/>
                                                  <w:divBdr>
                                                    <w:top w:val="none" w:sz="0" w:space="0" w:color="auto"/>
                                                    <w:left w:val="none" w:sz="0" w:space="0" w:color="auto"/>
                                                    <w:bottom w:val="none" w:sz="0" w:space="0" w:color="auto"/>
                                                    <w:right w:val="none" w:sz="0" w:space="0" w:color="auto"/>
                                                  </w:divBdr>
                                                  <w:divsChild>
                                                    <w:div w:id="2784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194118">
      <w:bodyDiv w:val="1"/>
      <w:marLeft w:val="0"/>
      <w:marRight w:val="0"/>
      <w:marTop w:val="0"/>
      <w:marBottom w:val="0"/>
      <w:divBdr>
        <w:top w:val="none" w:sz="0" w:space="0" w:color="auto"/>
        <w:left w:val="none" w:sz="0" w:space="0" w:color="auto"/>
        <w:bottom w:val="none" w:sz="0" w:space="0" w:color="auto"/>
        <w:right w:val="none" w:sz="0" w:space="0" w:color="auto"/>
      </w:divBdr>
      <w:divsChild>
        <w:div w:id="1324342">
          <w:marLeft w:val="0"/>
          <w:marRight w:val="0"/>
          <w:marTop w:val="0"/>
          <w:marBottom w:val="0"/>
          <w:divBdr>
            <w:top w:val="none" w:sz="0" w:space="0" w:color="auto"/>
            <w:left w:val="none" w:sz="0" w:space="0" w:color="auto"/>
            <w:bottom w:val="none" w:sz="0" w:space="0" w:color="auto"/>
            <w:right w:val="none" w:sz="0" w:space="0" w:color="auto"/>
          </w:divBdr>
        </w:div>
      </w:divsChild>
    </w:div>
    <w:div w:id="1808821262">
      <w:bodyDiv w:val="1"/>
      <w:marLeft w:val="0"/>
      <w:marRight w:val="0"/>
      <w:marTop w:val="0"/>
      <w:marBottom w:val="0"/>
      <w:divBdr>
        <w:top w:val="none" w:sz="0" w:space="0" w:color="auto"/>
        <w:left w:val="none" w:sz="0" w:space="0" w:color="auto"/>
        <w:bottom w:val="none" w:sz="0" w:space="0" w:color="auto"/>
        <w:right w:val="none" w:sz="0" w:space="0" w:color="auto"/>
      </w:divBdr>
      <w:divsChild>
        <w:div w:id="407965413">
          <w:marLeft w:val="0"/>
          <w:marRight w:val="0"/>
          <w:marTop w:val="0"/>
          <w:marBottom w:val="0"/>
          <w:divBdr>
            <w:top w:val="single" w:sz="2" w:space="0" w:color="auto"/>
            <w:left w:val="single" w:sz="2" w:space="0" w:color="auto"/>
            <w:bottom w:val="single" w:sz="2" w:space="0" w:color="auto"/>
            <w:right w:val="single" w:sz="2" w:space="0" w:color="auto"/>
          </w:divBdr>
          <w:divsChild>
            <w:div w:id="294337507">
              <w:marLeft w:val="0"/>
              <w:marRight w:val="0"/>
              <w:marTop w:val="0"/>
              <w:marBottom w:val="0"/>
              <w:divBdr>
                <w:top w:val="none" w:sz="0" w:space="0" w:color="auto"/>
                <w:left w:val="none" w:sz="0" w:space="0" w:color="auto"/>
                <w:bottom w:val="none" w:sz="0" w:space="0" w:color="auto"/>
                <w:right w:val="none" w:sz="0" w:space="0" w:color="auto"/>
              </w:divBdr>
              <w:divsChild>
                <w:div w:id="18820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6240">
          <w:marLeft w:val="0"/>
          <w:marRight w:val="0"/>
          <w:marTop w:val="0"/>
          <w:marBottom w:val="0"/>
          <w:divBdr>
            <w:top w:val="single" w:sz="2" w:space="0" w:color="auto"/>
            <w:left w:val="single" w:sz="2" w:space="0" w:color="auto"/>
            <w:bottom w:val="single" w:sz="2" w:space="0" w:color="auto"/>
            <w:right w:val="single" w:sz="2" w:space="0" w:color="auto"/>
          </w:divBdr>
          <w:divsChild>
            <w:div w:id="1380592140">
              <w:marLeft w:val="0"/>
              <w:marRight w:val="0"/>
              <w:marTop w:val="0"/>
              <w:marBottom w:val="0"/>
              <w:divBdr>
                <w:top w:val="none" w:sz="0" w:space="0" w:color="auto"/>
                <w:left w:val="none" w:sz="0" w:space="0" w:color="auto"/>
                <w:bottom w:val="none" w:sz="0" w:space="0" w:color="auto"/>
                <w:right w:val="none" w:sz="0" w:space="0" w:color="auto"/>
              </w:divBdr>
              <w:divsChild>
                <w:div w:id="1697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8738">
          <w:marLeft w:val="0"/>
          <w:marRight w:val="0"/>
          <w:marTop w:val="0"/>
          <w:marBottom w:val="0"/>
          <w:divBdr>
            <w:top w:val="single" w:sz="2" w:space="0" w:color="auto"/>
            <w:left w:val="single" w:sz="2" w:space="0" w:color="auto"/>
            <w:bottom w:val="single" w:sz="2" w:space="0" w:color="auto"/>
            <w:right w:val="single" w:sz="2" w:space="0" w:color="auto"/>
          </w:divBdr>
          <w:divsChild>
            <w:div w:id="413091606">
              <w:marLeft w:val="0"/>
              <w:marRight w:val="0"/>
              <w:marTop w:val="0"/>
              <w:marBottom w:val="0"/>
              <w:divBdr>
                <w:top w:val="none" w:sz="0" w:space="0" w:color="auto"/>
                <w:left w:val="none" w:sz="0" w:space="0" w:color="auto"/>
                <w:bottom w:val="none" w:sz="0" w:space="0" w:color="auto"/>
                <w:right w:val="none" w:sz="0" w:space="0" w:color="auto"/>
              </w:divBdr>
              <w:divsChild>
                <w:div w:id="6690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1255">
          <w:marLeft w:val="0"/>
          <w:marRight w:val="0"/>
          <w:marTop w:val="0"/>
          <w:marBottom w:val="0"/>
          <w:divBdr>
            <w:top w:val="single" w:sz="2" w:space="0" w:color="auto"/>
            <w:left w:val="single" w:sz="2" w:space="0" w:color="auto"/>
            <w:bottom w:val="single" w:sz="2" w:space="0" w:color="auto"/>
            <w:right w:val="single" w:sz="2" w:space="0" w:color="auto"/>
          </w:divBdr>
          <w:divsChild>
            <w:div w:id="233004705">
              <w:marLeft w:val="0"/>
              <w:marRight w:val="0"/>
              <w:marTop w:val="0"/>
              <w:marBottom w:val="0"/>
              <w:divBdr>
                <w:top w:val="none" w:sz="0" w:space="0" w:color="auto"/>
                <w:left w:val="none" w:sz="0" w:space="0" w:color="auto"/>
                <w:bottom w:val="none" w:sz="0" w:space="0" w:color="auto"/>
                <w:right w:val="none" w:sz="0" w:space="0" w:color="auto"/>
              </w:divBdr>
              <w:divsChild>
                <w:div w:id="9383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69194">
          <w:marLeft w:val="0"/>
          <w:marRight w:val="0"/>
          <w:marTop w:val="0"/>
          <w:marBottom w:val="0"/>
          <w:divBdr>
            <w:top w:val="single" w:sz="2" w:space="0" w:color="auto"/>
            <w:left w:val="single" w:sz="2" w:space="0" w:color="auto"/>
            <w:bottom w:val="single" w:sz="2" w:space="0" w:color="auto"/>
            <w:right w:val="single" w:sz="2" w:space="0" w:color="auto"/>
          </w:divBdr>
          <w:divsChild>
            <w:div w:id="2020886597">
              <w:marLeft w:val="0"/>
              <w:marRight w:val="0"/>
              <w:marTop w:val="0"/>
              <w:marBottom w:val="0"/>
              <w:divBdr>
                <w:top w:val="none" w:sz="0" w:space="0" w:color="auto"/>
                <w:left w:val="none" w:sz="0" w:space="0" w:color="auto"/>
                <w:bottom w:val="none" w:sz="0" w:space="0" w:color="auto"/>
                <w:right w:val="none" w:sz="0" w:space="0" w:color="auto"/>
              </w:divBdr>
              <w:divsChild>
                <w:div w:id="214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7639">
      <w:bodyDiv w:val="1"/>
      <w:marLeft w:val="0"/>
      <w:marRight w:val="0"/>
      <w:marTop w:val="0"/>
      <w:marBottom w:val="0"/>
      <w:divBdr>
        <w:top w:val="none" w:sz="0" w:space="0" w:color="auto"/>
        <w:left w:val="none" w:sz="0" w:space="0" w:color="auto"/>
        <w:bottom w:val="none" w:sz="0" w:space="0" w:color="auto"/>
        <w:right w:val="none" w:sz="0" w:space="0" w:color="auto"/>
      </w:divBdr>
      <w:divsChild>
        <w:div w:id="1086534979">
          <w:marLeft w:val="0"/>
          <w:marRight w:val="0"/>
          <w:marTop w:val="0"/>
          <w:marBottom w:val="0"/>
          <w:divBdr>
            <w:top w:val="none" w:sz="0" w:space="0" w:color="auto"/>
            <w:left w:val="none" w:sz="0" w:space="0" w:color="auto"/>
            <w:bottom w:val="none" w:sz="0" w:space="0" w:color="auto"/>
            <w:right w:val="none" w:sz="0" w:space="0" w:color="auto"/>
          </w:divBdr>
          <w:divsChild>
            <w:div w:id="16725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deo_x0020_Preview_x0020_Image_x0020_URL xmlns="b5b92a68-70fa-4cdf-bb3a-b7b4ce44b88d">
      <Url xsi:nil="true"/>
      <Description xsi:nil="true"/>
    </Video_x0020_Preview_x0020_Image_x0020_URL>
    <Date_x0020_Revised xmlns="b5b92a68-70fa-4cdf-bb3a-b7b4ce44b88d" xsi:nil="true"/>
    <Status xmlns="b5b92a68-70fa-4cdf-bb3a-b7b4ce44b88d">Approved to go live</Status>
    <Discontinued xmlns="b5b92a68-70fa-4cdf-bb3a-b7b4ce44b88d">false</Discontinued>
    <rjyr xmlns="b5b92a68-70fa-4cdf-bb3a-b7b4ce44b88d" xsi:nil="true"/>
    <lcf76f155ced4ddcb4097134ff3c332f xmlns="b5b92a68-70fa-4cdf-bb3a-b7b4ce44b88d">
      <Terms xmlns="http://schemas.microsoft.com/office/infopath/2007/PartnerControls"/>
    </lcf76f155ced4ddcb4097134ff3c332f>
    <Video_x0020_URL xmlns="b5b92a68-70fa-4cdf-bb3a-b7b4ce44b88d">
      <Url xsi:nil="true"/>
      <Description xsi:nil="true"/>
    </Video_x0020_URL>
    <Campaign xmlns="b5b92a68-70fa-4cdf-bb3a-b7b4ce44b88d" xsi:nil="true"/>
    <Long_x0020_Title_x0020__x002d__x0020_sys xmlns="b5b92a68-70fa-4cdf-bb3a-b7b4ce44b88d" xsi:nil="true"/>
    <TaxCatchAll xmlns="315aad8e-1cdb-4494-8b6a-12b18b6f0951" xsi:nil="true"/>
    <Unique_x0020_URL xmlns="b5b92a68-70fa-4cdf-bb3a-b7b4ce44b88d">
      <Url xsi:nil="true"/>
      <Description xsi:nil="true"/>
    </Unique_x0020_URL>
    <Product_x0020_Series xmlns="b5b92a68-70fa-4cdf-bb3a-b7b4ce44b88d">
      <Value>353</Value>
    </Product_x0020_Series>
    <Description_x0020__x002d__x0020_pro xmlns="b5b92a68-70fa-4cdf-bb3a-b7b4ce44b88d" xsi:nil="true"/>
    <Web_x0020_Placement xmlns="b5b92a68-70fa-4cdf-bb3a-b7b4ce44b88d" xsi:nil="true"/>
    <Delete xmlns="b5b92a68-70fa-4cdf-bb3a-b7b4ce44b88d">false</Delete>
    <Language xmlns="b5b92a68-70fa-4cdf-bb3a-b7b4ce44b88d">French</Language>
    <Ecommerce xmlns="b5b92a68-70fa-4cdf-bb3a-b7b4ce44b88d">false</Ecommerce>
    <Description_x0020__x002d__x0020_sys xmlns="b5b92a68-70fa-4cdf-bb3a-b7b4ce44b88d" xsi:nil="true"/>
    <External_x0020_Resource_x0020_URL xmlns="b5b92a68-70fa-4cdf-bb3a-b7b4ce44b88d">
      <Url xsi:nil="true"/>
      <Description xsi:nil="true"/>
    </External_x0020_Resource_x0020_URL>
    <RMSPATH xmlns="b5b92a68-70fa-4cdf-bb3a-b7b4ce44b88d">/sites/marketing/rms/Resouce Management Library/productResources/spk/KColumn/KC12</RMSPATH>
    <IconOverlay xmlns="http://schemas.microsoft.com/sharepoint/v4" xsi:nil="true"/>
    <Long_x0020_Title xmlns="b5b92a68-70fa-4cdf-bb3a-b7b4ce44b88d">KC12 Copy Blocks - French</Long_x0020_Title>
    <UpdateTitlewithName xmlns="b5b92a68-70fa-4cdf-bb3a-b7b4ce44b88d">
      <Url xsi:nil="true"/>
      <Description xsi:nil="true"/>
    </UpdateTitlewithName>
    <Affected_x0020_Date_x0020_Range xmlns="b5b92a68-70fa-4cdf-bb3a-b7b4ce44b88d" xsi:nil="true"/>
    <Download_x0020_Link xmlns="b5b92a68-70fa-4cdf-bb3a-b7b4ce44b88d">
      <Url xsi:nil="true"/>
      <Description xsi:nil="true"/>
    </Download_x0020_Link>
    <Qual_x0020_Control xmlns="b5b92a68-70fa-4cdf-bb3a-b7b4ce44b88d">true</Qual_x0020_Control>
    <RML_Event_x0020__x0028_2_x0029_ xmlns="b5b92a68-70fa-4cdf-bb3a-b7b4ce44b88d">
      <Url>https://qsc0.sharepoint.com/sites/marketing/rms/_layouts/15/wrkstat.aspx?List=b5b92a68-70fa-4cdf-bb3a-b7b4ce44b88d&amp;WorkflowInstanceName=514acef0-4840-47d5-9d68-bb449d2b96a3</Url>
      <Description>Complete</Description>
    </RML_Event_x0020__x0028_2_x0029_>
    <Product_x0020_Model xmlns="b5b92a68-70fa-4cdf-bb3a-b7b4ce44b88d">
      <Value>1100</Value>
    </Product_x0020_Model>
    <Resource_Type xmlns="b5b92a68-70fa-4cdf-bb3a-b7b4ce44b88d">
      <Value>17</Value>
    </Resource_Type>
    <Revision xmlns="b5b92a68-70fa-4cdf-bb3a-b7b4ce44b88d" xsi:nil="true"/>
    <SecurityTag xmlns="b5b92a68-70fa-4cdf-bb3a-b7b4ce44b88d">
      <Value>1</Value>
    </SecurityTag>
    <lyar xmlns="b5b92a68-70fa-4cdf-bb3a-b7b4ce44b88d" xsi:nil="true"/>
    <Short_x0020_Title_x0020__x002d__x0020_corp xmlns="b5b92a68-70fa-4cdf-bb3a-b7b4ce44b88d">Copy Blocks - FR</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KC12, copy texts</SEOKeywords>
    <Topics xmlns="b5b92a68-70fa-4cdf-bb3a-b7b4ce44b88d" xsi:nil="true"/>
    <UniqueURL xmlns="b5b92a68-70fa-4cdf-bb3a-b7b4ce44b88d" xsi:nil="true"/>
    <Description_x0020__x002d__x0020_corp xmlns="b5b92a68-70fa-4cdf-bb3a-b7b4ce44b88d">KC12 Column Loudspeaker System 50, 100 and 150 words descriptions.</Description_x0020__x002d__x0020_corp>
    <Product_x0020_Family xmlns="b5b92a68-70fa-4cdf-bb3a-b7b4ce44b88d">
      <Value>36</Value>
    </Product_x0020_Family>
    <Video_x0020_Width xmlns="b5b92a68-70fa-4cdf-bb3a-b7b4ce44b88d" xsi:nil="true"/>
    <Publish_x0020_now xmlns="b5b92a68-70fa-4cdf-bb3a-b7b4ce44b88d">false</Publish_x0020_now>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Pro</Value>
    </Business_x0020_Unit>
    <Localization_x0020_Parent xmlns="b5b92a68-70fa-4cdf-bb3a-b7b4ce44b88d">
      <Value>20988</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q_spk_kc12_copyBlocks_fr.docx</RMSFileNam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610719213dc9fa4ce37d48d50edf40bd">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a611e87571e146f6819a70206b06f393"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AA24F92-D0D8-456B-9B7B-2526B875CE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A2C254-621D-4FD5-9834-FC283EF8EA81}"/>
</file>

<file path=customXml/itemProps3.xml><?xml version="1.0" encoding="utf-8"?>
<ds:datastoreItem xmlns:ds="http://schemas.openxmlformats.org/officeDocument/2006/customXml" ds:itemID="{D0D1A030-BF55-4227-A694-6EF25A59B479}"/>
</file>

<file path=customXml/itemProps4.xml><?xml version="1.0" encoding="utf-8"?>
<ds:datastoreItem xmlns:ds="http://schemas.openxmlformats.org/officeDocument/2006/customXml" ds:itemID="{23E4267F-748E-453F-A6AE-AEF507779ABD}"/>
</file>

<file path=docProps/app.xml><?xml version="1.0" encoding="utf-8"?>
<Properties xmlns="http://schemas.openxmlformats.org/officeDocument/2006/extended-properties" xmlns:vt="http://schemas.openxmlformats.org/officeDocument/2006/docPropsVTypes">
  <Template>Normal</Template>
  <TotalTime>9</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QSC LLC</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q_spk_kc12_copyBlocks_fr.docx</dc:title>
  <dc:subject/>
  <dc:creator>Christophe Anet</dc:creator>
  <cp:keywords>1</cp:keywords>
  <dc:description/>
  <cp:lastModifiedBy>Christophe Anet</cp:lastModifiedBy>
  <cp:revision>7</cp:revision>
  <dcterms:created xsi:type="dcterms:W3CDTF">2023-11-16T08:09:00Z</dcterms:created>
  <dcterms:modified xsi:type="dcterms:W3CDTF">2024-04-19T13:26:00Z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ies>
</file>