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BE3B47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48AB3F06" w14:textId="535D9283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>Gefordert ist ein</w:t>
            </w:r>
            <w:r w:rsidR="000709BC">
              <w:rPr>
                <w:rFonts w:cs="Arial"/>
                <w:szCs w:val="20"/>
                <w:lang w:eastAsia="en-US"/>
              </w:rPr>
              <w:t xml:space="preserve"> Netzwerkswitch mit </w:t>
            </w:r>
            <w:r w:rsidR="00C018F2">
              <w:rPr>
                <w:rFonts w:cs="Arial"/>
                <w:szCs w:val="20"/>
                <w:lang w:eastAsia="en-US"/>
              </w:rPr>
              <w:t>10</w:t>
            </w:r>
            <w:r w:rsidR="00207D36">
              <w:rPr>
                <w:rFonts w:cs="Arial"/>
                <w:szCs w:val="20"/>
                <w:lang w:eastAsia="en-US"/>
              </w:rPr>
              <w:t>x 10/100/1000 Mbit-RJ45-Ports</w:t>
            </w:r>
            <w:r w:rsidR="000709BC">
              <w:rPr>
                <w:rFonts w:cs="Arial"/>
                <w:szCs w:val="20"/>
                <w:lang w:eastAsia="en-US"/>
              </w:rPr>
              <w:t xml:space="preserve"> und </w:t>
            </w:r>
            <w:r w:rsidR="00C018F2">
              <w:rPr>
                <w:rFonts w:cs="Arial"/>
                <w:szCs w:val="20"/>
                <w:lang w:eastAsia="en-US"/>
              </w:rPr>
              <w:t>2</w:t>
            </w:r>
            <w:r w:rsidR="00207D36">
              <w:rPr>
                <w:rFonts w:cs="Arial"/>
                <w:szCs w:val="20"/>
                <w:lang w:eastAsia="en-US"/>
              </w:rPr>
              <w:t>x 1Gbit-SFP</w:t>
            </w:r>
            <w:r w:rsidR="00835A34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Ports jeweils für Halbduplex- / Vollduplex-Betriebsmodus.</w:t>
            </w:r>
          </w:p>
          <w:p w14:paraId="25A2362C" w14:textId="77777777" w:rsidR="00C018F2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Die ersten </w:t>
            </w:r>
            <w:r w:rsidR="00C018F2">
              <w:rPr>
                <w:rFonts w:cs="Arial"/>
                <w:szCs w:val="20"/>
                <w:lang w:eastAsia="en-US"/>
              </w:rPr>
              <w:t>acht</w:t>
            </w:r>
            <w:r w:rsidR="00207D36">
              <w:rPr>
                <w:rFonts w:cs="Arial"/>
                <w:szCs w:val="20"/>
                <w:lang w:eastAsia="en-US"/>
              </w:rPr>
              <w:t xml:space="preserve"> 10/100/1000 </w:t>
            </w:r>
            <w:proofErr w:type="spellStart"/>
            <w:r w:rsidR="00207D36">
              <w:rPr>
                <w:rFonts w:cs="Arial"/>
                <w:szCs w:val="20"/>
                <w:lang w:eastAsia="en-US"/>
              </w:rPr>
              <w:t>GbE</w:t>
            </w:r>
            <w:proofErr w:type="spellEnd"/>
            <w:r w:rsidR="00207D36">
              <w:rPr>
                <w:rFonts w:cs="Arial"/>
                <w:szCs w:val="20"/>
                <w:lang w:eastAsia="en-US"/>
              </w:rPr>
              <w:t>-Ports unterstützen PoE/PoE+</w:t>
            </w:r>
            <w:r w:rsidR="00B72346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nach IEEE 802.</w:t>
            </w:r>
            <w:r w:rsidR="00381996">
              <w:rPr>
                <w:rFonts w:cs="Arial"/>
                <w:szCs w:val="20"/>
                <w:lang w:eastAsia="en-US"/>
              </w:rPr>
              <w:t>3</w:t>
            </w:r>
            <w:r w:rsidR="00C018F2">
              <w:rPr>
                <w:rFonts w:cs="Arial"/>
                <w:szCs w:val="20"/>
                <w:lang w:eastAsia="en-US"/>
              </w:rPr>
              <w:t>a</w:t>
            </w:r>
            <w:r w:rsidR="00B72346">
              <w:rPr>
                <w:rFonts w:cs="Arial"/>
                <w:szCs w:val="20"/>
                <w:lang w:eastAsia="en-US"/>
              </w:rPr>
              <w:t xml:space="preserve">t (maximal </w:t>
            </w:r>
            <w:r w:rsidR="00C018F2">
              <w:rPr>
                <w:rFonts w:cs="Arial"/>
                <w:szCs w:val="20"/>
                <w:lang w:eastAsia="en-US"/>
              </w:rPr>
              <w:t>30</w:t>
            </w:r>
            <w:r w:rsidR="00B72346">
              <w:rPr>
                <w:rFonts w:cs="Arial"/>
                <w:szCs w:val="20"/>
                <w:lang w:eastAsia="en-US"/>
              </w:rPr>
              <w:t xml:space="preserve"> Watt pro Port)</w:t>
            </w:r>
            <w:r w:rsidR="000709BC">
              <w:rPr>
                <w:rFonts w:cs="Arial"/>
                <w:szCs w:val="20"/>
                <w:lang w:eastAsia="en-US"/>
              </w:rPr>
              <w:t xml:space="preserve"> mit einem Gesamtbudget von 1</w:t>
            </w:r>
            <w:r w:rsidR="00C018F2">
              <w:rPr>
                <w:rFonts w:cs="Arial"/>
                <w:szCs w:val="20"/>
                <w:lang w:eastAsia="en-US"/>
              </w:rPr>
              <w:t>25</w:t>
            </w:r>
            <w:r w:rsidR="00B72346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W</w:t>
            </w:r>
            <w:r w:rsidR="00B72346">
              <w:rPr>
                <w:rFonts w:cs="Arial"/>
                <w:szCs w:val="20"/>
                <w:lang w:eastAsia="en-US"/>
              </w:rPr>
              <w:t>att</w:t>
            </w:r>
            <w:r w:rsidR="00C018F2">
              <w:rPr>
                <w:rFonts w:cs="Arial"/>
                <w:szCs w:val="20"/>
                <w:lang w:eastAsia="en-US"/>
              </w:rPr>
              <w:t>.</w:t>
            </w:r>
          </w:p>
          <w:p w14:paraId="763ECB97" w14:textId="5DDDEB8C" w:rsidR="00655346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</w:t>
            </w:r>
            <w:r w:rsidR="00733529">
              <w:rPr>
                <w:rFonts w:cs="Arial"/>
                <w:szCs w:val="20"/>
                <w:lang w:eastAsia="en-US"/>
              </w:rPr>
              <w:t xml:space="preserve">ist </w:t>
            </w:r>
            <w:r w:rsidR="002834DC">
              <w:rPr>
                <w:rFonts w:cs="Arial"/>
                <w:szCs w:val="20"/>
                <w:lang w:eastAsia="en-US"/>
              </w:rPr>
              <w:t xml:space="preserve">voll </w:t>
            </w:r>
            <w:r w:rsidR="00733529">
              <w:rPr>
                <w:rFonts w:cs="Arial"/>
                <w:szCs w:val="20"/>
                <w:lang w:eastAsia="en-US"/>
              </w:rPr>
              <w:t>managebar und arb</w:t>
            </w:r>
            <w:r>
              <w:rPr>
                <w:rFonts w:cs="Arial"/>
                <w:szCs w:val="20"/>
                <w:lang w:eastAsia="en-US"/>
              </w:rPr>
              <w:t>eitet auf Layer-2</w:t>
            </w:r>
            <w:r w:rsidR="00733529">
              <w:rPr>
                <w:rFonts w:cs="Arial"/>
                <w:szCs w:val="20"/>
                <w:lang w:eastAsia="en-US"/>
              </w:rPr>
              <w:t xml:space="preserve"> und Layer-3.</w:t>
            </w:r>
          </w:p>
          <w:p w14:paraId="62154F92" w14:textId="5B05076E" w:rsidR="00655346" w:rsidRDefault="00C71A8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Die Verwaltung kann über ein Kommandozeileninterface</w:t>
            </w:r>
            <w:r w:rsidR="00733529">
              <w:rPr>
                <w:rFonts w:cs="Arial"/>
                <w:szCs w:val="20"/>
                <w:lang w:eastAsia="en-US"/>
              </w:rPr>
              <w:t xml:space="preserve"> oder</w:t>
            </w:r>
            <w:r>
              <w:rPr>
                <w:rFonts w:cs="Arial"/>
                <w:szCs w:val="20"/>
                <w:lang w:eastAsia="en-US"/>
              </w:rPr>
              <w:t xml:space="preserve"> den integrierten Webserver erfolgen.</w:t>
            </w:r>
            <w:r w:rsidR="00733529">
              <w:rPr>
                <w:rFonts w:cs="Arial"/>
                <w:szCs w:val="20"/>
                <w:lang w:eastAsia="en-US"/>
              </w:rPr>
              <w:t xml:space="preserve"> Zur Verbindung steht 1 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Gb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 xml:space="preserve"> Out-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of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 xml:space="preserve">-Band-Port sowie ein 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GbE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>-Port und ein USB-C-Port zur Verfügung.</w:t>
            </w:r>
          </w:p>
          <w:p w14:paraId="6AFAF1CE" w14:textId="70D25AF7" w:rsidR="00C018F2" w:rsidRDefault="00C018F2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bietet einen lüfterlosen Modus bis zur max. Umgebungstemperatur von 25°und </w:t>
            </w:r>
            <w:r w:rsidR="002408F4">
              <w:rPr>
                <w:rFonts w:cs="Arial"/>
                <w:szCs w:val="20"/>
                <w:lang w:eastAsia="en-US"/>
              </w:rPr>
              <w:t xml:space="preserve">eingeschränkter </w:t>
            </w:r>
            <w:r>
              <w:rPr>
                <w:rFonts w:cs="Arial"/>
                <w:szCs w:val="20"/>
                <w:lang w:eastAsia="en-US"/>
              </w:rPr>
              <w:t>PoE-</w:t>
            </w:r>
            <w:r w:rsidR="00303722">
              <w:rPr>
                <w:rFonts w:cs="Arial"/>
                <w:szCs w:val="20"/>
                <w:lang w:eastAsia="en-US"/>
              </w:rPr>
              <w:t>Verbrauch</w:t>
            </w:r>
            <w:r>
              <w:rPr>
                <w:rFonts w:cs="Arial"/>
                <w:szCs w:val="20"/>
                <w:lang w:eastAsia="en-US"/>
              </w:rPr>
              <w:t xml:space="preserve"> an. Darüber hinaus kann ein geräuscharmer Modus mit 28dBA bei diesen Werten und Verwendung aller Ports mit bis zu 125W PoE-</w:t>
            </w:r>
            <w:r w:rsidR="00303722">
              <w:rPr>
                <w:rFonts w:cs="Arial"/>
                <w:szCs w:val="20"/>
                <w:lang w:eastAsia="en-US"/>
              </w:rPr>
              <w:t>Gesamtl</w:t>
            </w:r>
            <w:r>
              <w:rPr>
                <w:rFonts w:cs="Arial"/>
                <w:szCs w:val="20"/>
                <w:lang w:eastAsia="en-US"/>
              </w:rPr>
              <w:t>eistung genutzt werden.</w:t>
            </w:r>
          </w:p>
          <w:p w14:paraId="06D52616" w14:textId="77777777" w:rsidR="008D399A" w:rsidRDefault="0073352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ist vorkonfiguriert für die Nutzung </w:t>
            </w:r>
            <w:r w:rsidR="00305C6C">
              <w:rPr>
                <w:rFonts w:cs="Arial"/>
                <w:szCs w:val="20"/>
                <w:lang w:eastAsia="en-US"/>
              </w:rPr>
              <w:t>in</w:t>
            </w:r>
            <w:r>
              <w:rPr>
                <w:rFonts w:cs="Arial"/>
                <w:szCs w:val="20"/>
                <w:lang w:eastAsia="en-US"/>
              </w:rPr>
              <w:t xml:space="preserve"> Q-SYS Q-LAN Audio, Video und </w:t>
            </w:r>
            <w:r w:rsidR="00305C6C">
              <w:rPr>
                <w:rFonts w:cs="Arial"/>
                <w:szCs w:val="20"/>
                <w:lang w:eastAsia="en-US"/>
              </w:rPr>
              <w:t>Kontroll-Netzwerken im gemeinsamen Betrieb mit AES67 und Dante. Der Switch stellt IGMP-</w:t>
            </w:r>
            <w:proofErr w:type="spellStart"/>
            <w:r w:rsidR="00305C6C">
              <w:rPr>
                <w:rFonts w:cs="Arial"/>
                <w:szCs w:val="20"/>
                <w:lang w:eastAsia="en-US"/>
              </w:rPr>
              <w:t>Snooping</w:t>
            </w:r>
            <w:proofErr w:type="spellEnd"/>
            <w:r w:rsidR="00305C6C">
              <w:rPr>
                <w:rFonts w:cs="Arial"/>
                <w:szCs w:val="20"/>
                <w:lang w:eastAsia="en-US"/>
              </w:rPr>
              <w:t xml:space="preserve"> und IGMP-</w:t>
            </w:r>
            <w:proofErr w:type="spellStart"/>
            <w:r w:rsidR="00305C6C">
              <w:rPr>
                <w:rFonts w:cs="Arial"/>
                <w:szCs w:val="20"/>
                <w:lang w:eastAsia="en-US"/>
              </w:rPr>
              <w:t>Querier</w:t>
            </w:r>
            <w:proofErr w:type="spellEnd"/>
            <w:r w:rsidR="00305C6C">
              <w:rPr>
                <w:rFonts w:cs="Arial"/>
                <w:szCs w:val="20"/>
                <w:lang w:eastAsia="en-US"/>
              </w:rPr>
              <w:t xml:space="preserve"> für Audio und Video Netzwerk-Multicast-Verbindungen zur Verfügung. Ein integrierter DHCP-Server kann optional genutzt werden.</w:t>
            </w:r>
          </w:p>
          <w:p w14:paraId="47E4022A" w14:textId="77777777" w:rsidR="008D399A" w:rsidRDefault="008D399A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Der Netzwerk-Switch muss die geltenden UL/</w:t>
            </w:r>
            <w:proofErr w:type="spellStart"/>
            <w:r w:rsidRPr="008D399A">
              <w:rPr>
                <w:rFonts w:cs="Arial"/>
                <w:szCs w:val="20"/>
                <w:lang w:eastAsia="en-US"/>
              </w:rPr>
              <w:t>cUL</w:t>
            </w:r>
            <w:proofErr w:type="spellEnd"/>
            <w:r w:rsidRPr="008D399A">
              <w:rPr>
                <w:rFonts w:cs="Arial"/>
                <w:szCs w:val="20"/>
                <w:lang w:eastAsia="en-US"/>
              </w:rPr>
              <w:t>/IEC/CE/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8D399A">
              <w:rPr>
                <w:rFonts w:cs="Arial"/>
                <w:szCs w:val="20"/>
                <w:lang w:eastAsia="en-US"/>
              </w:rPr>
              <w:t>RCM/CCC/GB/YD/BSMI-Sicherheitsanforderungen erfüllen und die FCC/CE/VCCI/RCM/CCC/ISED/BSMI-Emissionsgrenzwerte der Klasse A einhalten. Das Gerät muss RoHS-, WEEE- und REACH-konform sein.</w:t>
            </w:r>
          </w:p>
          <w:p w14:paraId="7F761A8C" w14:textId="166FC5E4" w:rsidR="008D399A" w:rsidRPr="008D399A" w:rsidRDefault="008D399A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Das 1-HE-Gehäuse mit voller Breite soll aus kaltgewalztem Stahl bestehen</w:t>
            </w:r>
            <w:r>
              <w:rPr>
                <w:rFonts w:cs="Arial"/>
                <w:szCs w:val="20"/>
                <w:lang w:eastAsia="en-US"/>
              </w:rPr>
              <w:t>. Die enthaltene</w:t>
            </w:r>
            <w:r w:rsidRPr="008D399A">
              <w:rPr>
                <w:rFonts w:cs="Arial"/>
                <w:szCs w:val="20"/>
                <w:lang w:eastAsia="en-US"/>
              </w:rPr>
              <w:t xml:space="preserve"> Standard 19" 1U Rack-Montage-Hardware erlaubt, den Netzwerk-Switch mit Ports nach vorne (bündig), Ports nach vorne (versenkt) oder Ports nach hinten zu montieren. Zusätzlich sind an der Vorderseite eine M10-Gewindebohrung für die Klemmbefestigung sowie vier M5-Gewindebohrungen an der Unterseite für die Montage einer 50x100 mm VESA-Platte vorgesehen</w:t>
            </w:r>
          </w:p>
          <w:p w14:paraId="6CB2512C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FE0FEF9" w14:textId="77777777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</w:p>
          <w:p w14:paraId="45A23ED8" w14:textId="77777777" w:rsidR="004D4601" w:rsidRP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eastAsia="en-US"/>
              </w:rPr>
            </w:pPr>
          </w:p>
          <w:p w14:paraId="7C51BAA2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Gerätefront:</w:t>
            </w:r>
          </w:p>
          <w:p w14:paraId="0DF83115" w14:textId="55274A7A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 xml:space="preserve">1x </w:t>
            </w:r>
            <w:proofErr w:type="gramStart"/>
            <w:r w:rsidRPr="001B2F3D">
              <w:rPr>
                <w:rFonts w:cs="Arial"/>
                <w:szCs w:val="20"/>
                <w:lang w:eastAsia="en-US"/>
              </w:rPr>
              <w:t>USB Type</w:t>
            </w:r>
            <w:proofErr w:type="gramEnd"/>
            <w:r w:rsidRPr="001B2F3D">
              <w:rPr>
                <w:rFonts w:cs="Arial"/>
                <w:szCs w:val="20"/>
                <w:lang w:eastAsia="en-US"/>
              </w:rPr>
              <w:t>-</w:t>
            </w:r>
            <w:r w:rsidR="008D399A" w:rsidRPr="001B2F3D">
              <w:rPr>
                <w:rFonts w:cs="Arial"/>
                <w:szCs w:val="20"/>
                <w:lang w:eastAsia="en-US"/>
              </w:rPr>
              <w:t>C</w:t>
            </w:r>
            <w:r w:rsidRPr="001B2F3D">
              <w:rPr>
                <w:rFonts w:cs="Arial"/>
                <w:szCs w:val="20"/>
                <w:lang w:eastAsia="en-US"/>
              </w:rPr>
              <w:t xml:space="preserve"> Buchse </w:t>
            </w:r>
            <w:r w:rsidR="00BE3B47" w:rsidRPr="001B2F3D">
              <w:rPr>
                <w:rFonts w:cs="Arial"/>
                <w:szCs w:val="20"/>
                <w:lang w:eastAsia="en-US"/>
              </w:rPr>
              <w:t>(ext.-LED)</w:t>
            </w:r>
          </w:p>
          <w:p w14:paraId="057FA702" w14:textId="4BB31A4E" w:rsid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 USB-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A</w:t>
            </w:r>
            <w:r w:rsidRPr="00BE3B47">
              <w:rPr>
                <w:rFonts w:cs="Arial"/>
                <w:szCs w:val="20"/>
                <w:lang w:val="en-US" w:eastAsia="en-US"/>
              </w:rPr>
              <w:t>-</w:t>
            </w:r>
            <w:proofErr w:type="spellStart"/>
            <w:r w:rsidRPr="00BE3B47">
              <w:rPr>
                <w:rFonts w:cs="Arial"/>
                <w:szCs w:val="20"/>
                <w:lang w:val="en-US" w:eastAsia="en-US"/>
              </w:rPr>
              <w:t>Buchse</w:t>
            </w:r>
            <w:proofErr w:type="spellEnd"/>
            <w:r w:rsidRPr="00BE3B47">
              <w:rPr>
                <w:rFonts w:cs="Arial"/>
                <w:szCs w:val="20"/>
                <w:lang w:val="en-US" w:eastAsia="en-US"/>
              </w:rPr>
              <w:t xml:space="preserve"> </w:t>
            </w:r>
          </w:p>
          <w:p w14:paraId="3104F9DA" w14:textId="0802721E" w:rsidR="00BE3B47" w:rsidRPr="001B2F3D" w:rsidRDefault="00614348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8</w:t>
            </w:r>
            <w:r w:rsidR="00BE3B47" w:rsidRPr="001B2F3D">
              <w:rPr>
                <w:rFonts w:cs="Arial"/>
                <w:szCs w:val="20"/>
                <w:lang w:val="en-US" w:eastAsia="en-US"/>
              </w:rPr>
              <w:t>x Port und PoE LED</w:t>
            </w:r>
          </w:p>
          <w:p w14:paraId="7F4DBAA9" w14:textId="24D3156D" w:rsidR="00BE3B47" w:rsidRPr="001B2F3D" w:rsidRDefault="00614348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4</w:t>
            </w:r>
            <w:r w:rsidR="00BE3B47" w:rsidRPr="001B2F3D">
              <w:rPr>
                <w:rFonts w:cs="Arial"/>
                <w:szCs w:val="20"/>
                <w:lang w:val="en-US" w:eastAsia="en-US"/>
              </w:rPr>
              <w:t>x Port-LED</w:t>
            </w:r>
          </w:p>
          <w:p w14:paraId="67190344" w14:textId="7777777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7C5D030" w14:textId="38EA207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8EB3C03" w14:textId="05B5B5DD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270E916A" w14:textId="2BED75B1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1xPoE-LED</w:t>
            </w:r>
          </w:p>
          <w:p w14:paraId="0D36A9EF" w14:textId="77777777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521DDC4" w14:textId="75F9267B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Geräterückseite: </w:t>
            </w:r>
          </w:p>
          <w:p w14:paraId="09FCB4D7" w14:textId="32E0CA54" w:rsidR="008D399A" w:rsidRPr="002408F4" w:rsidRDefault="00614348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2408F4">
              <w:rPr>
                <w:rFonts w:cs="Arial"/>
                <w:szCs w:val="20"/>
                <w:lang w:eastAsia="en-US"/>
              </w:rPr>
              <w:t>8</w:t>
            </w:r>
            <w:r w:rsidR="008D399A" w:rsidRPr="002408F4">
              <w:rPr>
                <w:rFonts w:cs="Arial"/>
                <w:szCs w:val="20"/>
                <w:lang w:eastAsia="en-US"/>
              </w:rPr>
              <w:t>x RJ45, 10/100/1000 Mbps</w:t>
            </w:r>
            <w:r w:rsidR="002834DC" w:rsidRPr="002408F4">
              <w:rPr>
                <w:rFonts w:cs="Arial"/>
                <w:szCs w:val="20"/>
                <w:lang w:eastAsia="en-US"/>
              </w:rPr>
              <w:t xml:space="preserve"> inkl. PoE+ (max. 1</w:t>
            </w:r>
            <w:r w:rsidRPr="002408F4">
              <w:rPr>
                <w:rFonts w:cs="Arial"/>
                <w:szCs w:val="20"/>
                <w:lang w:eastAsia="en-US"/>
              </w:rPr>
              <w:t>25</w:t>
            </w:r>
            <w:r w:rsidR="002834DC" w:rsidRPr="002408F4">
              <w:rPr>
                <w:rFonts w:cs="Arial"/>
                <w:szCs w:val="20"/>
                <w:lang w:eastAsia="en-US"/>
              </w:rPr>
              <w:t xml:space="preserve"> Watt Gesamtbudget)</w:t>
            </w:r>
          </w:p>
          <w:p w14:paraId="3F3E0797" w14:textId="63BDF519" w:rsidR="002834DC" w:rsidRPr="001B2F3D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2x RJ45, 10/100/1000 Mbps</w:t>
            </w:r>
          </w:p>
          <w:p w14:paraId="617340C5" w14:textId="559635E1" w:rsidR="002834DC" w:rsidRPr="001B2F3D" w:rsidRDefault="00614348" w:rsidP="002834DC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</w:t>
            </w:r>
            <w:r w:rsidR="002834DC" w:rsidRPr="001B2F3D">
              <w:rPr>
                <w:rFonts w:cs="Arial"/>
                <w:szCs w:val="20"/>
                <w:lang w:eastAsia="en-US"/>
              </w:rPr>
              <w:t>x SFP, 1000Mbps</w:t>
            </w:r>
          </w:p>
          <w:p w14:paraId="089BEF8B" w14:textId="77777777" w:rsidR="00614348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2834DC">
              <w:rPr>
                <w:rFonts w:cs="Arial"/>
                <w:szCs w:val="20"/>
                <w:lang w:eastAsia="en-US"/>
              </w:rPr>
              <w:t>1x</w:t>
            </w:r>
            <w:r w:rsidR="00614348">
              <w:rPr>
                <w:rFonts w:cs="Arial"/>
                <w:szCs w:val="20"/>
                <w:lang w:eastAsia="en-US"/>
              </w:rPr>
              <w:t xml:space="preserve">RJ45, </w:t>
            </w:r>
            <w:proofErr w:type="spellStart"/>
            <w:r>
              <w:rPr>
                <w:rFonts w:cs="Arial"/>
                <w:szCs w:val="20"/>
                <w:lang w:eastAsia="en-US"/>
              </w:rPr>
              <w:t>OoB</w:t>
            </w:r>
            <w:proofErr w:type="spellEnd"/>
            <w:r>
              <w:rPr>
                <w:rFonts w:cs="Arial"/>
                <w:szCs w:val="20"/>
                <w:lang w:eastAsia="en-US"/>
              </w:rPr>
              <w:t>-Buchse</w:t>
            </w:r>
          </w:p>
          <w:p w14:paraId="4DA0C3A5" w14:textId="2C8290C2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</w:t>
            </w:r>
            <w:r w:rsidR="00614348">
              <w:rPr>
                <w:rFonts w:cs="Arial"/>
                <w:szCs w:val="20"/>
                <w:lang w:eastAsia="en-US"/>
              </w:rPr>
              <w:t xml:space="preserve">RJ45, </w:t>
            </w:r>
            <w:proofErr w:type="spellStart"/>
            <w:r>
              <w:rPr>
                <w:rFonts w:cs="Arial"/>
                <w:szCs w:val="20"/>
                <w:lang w:eastAsia="en-US"/>
              </w:rPr>
              <w:t>Console</w:t>
            </w:r>
            <w:proofErr w:type="spellEnd"/>
          </w:p>
          <w:p w14:paraId="5B987954" w14:textId="768F5A5B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1xUSB-C</w:t>
            </w:r>
            <w:r w:rsidR="00BE3B47">
              <w:rPr>
                <w:rFonts w:cs="Arial"/>
                <w:szCs w:val="20"/>
                <w:lang w:eastAsia="en-US"/>
              </w:rPr>
              <w:t xml:space="preserve"> Buchse</w:t>
            </w:r>
          </w:p>
          <w:p w14:paraId="7F45548F" w14:textId="5953BC8D" w:rsidR="005A6343" w:rsidRPr="005A6343" w:rsidRDefault="00C018F2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</w:t>
            </w:r>
            <w:r w:rsidR="005A6343" w:rsidRPr="005A6343">
              <w:rPr>
                <w:rFonts w:cs="Arial"/>
                <w:szCs w:val="20"/>
                <w:lang w:eastAsia="en-US"/>
              </w:rPr>
              <w:t xml:space="preserve"> x 230V IEC (Kaltgerätebuchse)</w:t>
            </w:r>
          </w:p>
          <w:p w14:paraId="21C9E02C" w14:textId="027F4E51" w:rsidR="004D4601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1xPow</w:t>
            </w:r>
            <w:r>
              <w:rPr>
                <w:rFonts w:cs="Arial"/>
                <w:szCs w:val="20"/>
                <w:lang w:val="en-US" w:eastAsia="en-US"/>
              </w:rPr>
              <w:t>er-Switch</w:t>
            </w:r>
          </w:p>
          <w:p w14:paraId="68EC1FF0" w14:textId="77777777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35A8704F" w14:textId="3E635726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413290C" w14:textId="2F8978CD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47EC1B2D" w14:textId="1D5EC51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1xPoE-LED</w:t>
            </w:r>
          </w:p>
          <w:p w14:paraId="57BBCFEE" w14:textId="5B24CFBA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2E41EC7C" w14:textId="321A29B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0BE1A35" w14:textId="6A2CFF87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1xReset-Switch</w:t>
            </w:r>
          </w:p>
          <w:p w14:paraId="122DE12B" w14:textId="77777777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58A9B2F4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0143129C" w14:textId="51E170D3" w:rsidR="009E496F" w:rsidRDefault="009E496F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(B x</w:t>
            </w:r>
            <w:r w:rsidR="004D4601">
              <w:rPr>
                <w:rFonts w:cs="Arial"/>
                <w:szCs w:val="20"/>
                <w:lang w:eastAsia="en-US"/>
              </w:rPr>
              <w:t xml:space="preserve"> H </w:t>
            </w:r>
            <w:proofErr w:type="gramStart"/>
            <w:r w:rsidR="004D4601">
              <w:rPr>
                <w:rFonts w:cs="Arial"/>
                <w:szCs w:val="20"/>
                <w:lang w:eastAsia="en-US"/>
              </w:rPr>
              <w:t>x T</w:t>
            </w:r>
            <w:proofErr w:type="gramEnd"/>
            <w:r w:rsidR="004D4601">
              <w:rPr>
                <w:rFonts w:cs="Arial"/>
                <w:szCs w:val="20"/>
                <w:lang w:eastAsia="en-US"/>
              </w:rPr>
              <w:t>):</w:t>
            </w:r>
            <w:r w:rsidR="00001326">
              <w:rPr>
                <w:rFonts w:cs="Arial"/>
                <w:szCs w:val="20"/>
                <w:lang w:eastAsia="en-US"/>
              </w:rPr>
              <w:tab/>
            </w:r>
            <w:r w:rsidR="000709BC">
              <w:rPr>
                <w:rFonts w:cs="Arial"/>
                <w:szCs w:val="20"/>
                <w:lang w:eastAsia="en-US"/>
              </w:rPr>
              <w:t>4</w:t>
            </w:r>
            <w:r w:rsidR="00BE3B47">
              <w:rPr>
                <w:rFonts w:cs="Arial"/>
                <w:szCs w:val="20"/>
                <w:lang w:eastAsia="en-US"/>
              </w:rPr>
              <w:t>40</w:t>
            </w:r>
            <w:r>
              <w:rPr>
                <w:rFonts w:cs="Arial"/>
                <w:szCs w:val="20"/>
                <w:lang w:eastAsia="en-US"/>
              </w:rPr>
              <w:t xml:space="preserve"> x 4</w:t>
            </w:r>
            <w:r w:rsidR="00BE3B47">
              <w:rPr>
                <w:rFonts w:cs="Arial"/>
                <w:szCs w:val="20"/>
                <w:lang w:eastAsia="en-US"/>
              </w:rPr>
              <w:t>3,2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C018F2">
              <w:rPr>
                <w:rFonts w:cs="Arial"/>
                <w:szCs w:val="20"/>
                <w:lang w:eastAsia="en-US"/>
              </w:rPr>
              <w:t>2</w:t>
            </w:r>
            <w:r w:rsidR="00BE3B47">
              <w:rPr>
                <w:rFonts w:cs="Arial"/>
                <w:szCs w:val="20"/>
                <w:lang w:eastAsia="en-US"/>
              </w:rPr>
              <w:t>00</w:t>
            </w:r>
            <w:r w:rsidRPr="005A6343">
              <w:rPr>
                <w:rFonts w:cs="Arial"/>
                <w:szCs w:val="20"/>
                <w:lang w:eastAsia="en-US"/>
              </w:rPr>
              <w:t xml:space="preserve"> mm</w:t>
            </w:r>
          </w:p>
          <w:p w14:paraId="052DA798" w14:textId="567414E1" w:rsidR="004D4601" w:rsidRDefault="004D4601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Gewicht: </w:t>
            </w:r>
            <w:r w:rsidR="000709BC">
              <w:rPr>
                <w:rFonts w:cs="Arial"/>
                <w:szCs w:val="20"/>
                <w:lang w:eastAsia="en-US"/>
              </w:rPr>
              <w:tab/>
            </w:r>
            <w:r w:rsidR="00C018F2">
              <w:rPr>
                <w:rFonts w:cs="Arial"/>
                <w:szCs w:val="20"/>
                <w:lang w:eastAsia="en-US"/>
              </w:rPr>
              <w:t>2</w:t>
            </w:r>
            <w:r w:rsidR="000709BC">
              <w:rPr>
                <w:rFonts w:cs="Arial"/>
                <w:szCs w:val="20"/>
                <w:lang w:eastAsia="en-US"/>
              </w:rPr>
              <w:t>,</w:t>
            </w:r>
            <w:r w:rsidR="00C018F2">
              <w:rPr>
                <w:rFonts w:cs="Arial"/>
                <w:szCs w:val="20"/>
                <w:lang w:eastAsia="en-US"/>
              </w:rPr>
              <w:t>9</w:t>
            </w:r>
            <w:r w:rsidR="00001326">
              <w:rPr>
                <w:rFonts w:cs="Arial"/>
                <w:szCs w:val="20"/>
                <w:lang w:eastAsia="en-US"/>
              </w:rPr>
              <w:t xml:space="preserve"> kg</w:t>
            </w:r>
          </w:p>
          <w:p w14:paraId="4383192F" w14:textId="75753951" w:rsidR="00001326" w:rsidRDefault="000709BC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Leistungsaufnahme: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BE3B47">
              <w:rPr>
                <w:rFonts w:cs="Arial"/>
                <w:szCs w:val="20"/>
                <w:lang w:eastAsia="en-US"/>
              </w:rPr>
              <w:t xml:space="preserve">max. </w:t>
            </w:r>
            <w:r w:rsidR="00C018F2">
              <w:rPr>
                <w:rFonts w:cs="Arial"/>
                <w:szCs w:val="20"/>
                <w:lang w:eastAsia="en-US"/>
              </w:rPr>
              <w:t>164</w:t>
            </w:r>
            <w:r w:rsidR="00001326">
              <w:rPr>
                <w:rFonts w:cs="Arial"/>
                <w:szCs w:val="20"/>
                <w:lang w:eastAsia="en-US"/>
              </w:rPr>
              <w:t xml:space="preserve"> Watt</w:t>
            </w:r>
          </w:p>
          <w:p w14:paraId="1769F06F" w14:textId="36490B7A" w:rsidR="00001326" w:rsidRPr="005A6343" w:rsidRDefault="00001326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Max. Wärmeabgabe: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C018F2">
              <w:rPr>
                <w:rFonts w:cs="Arial"/>
                <w:szCs w:val="20"/>
                <w:lang w:eastAsia="en-US"/>
              </w:rPr>
              <w:t>560</w:t>
            </w:r>
            <w:r>
              <w:rPr>
                <w:rFonts w:cs="Arial"/>
                <w:szCs w:val="20"/>
                <w:lang w:eastAsia="en-US"/>
              </w:rPr>
              <w:t xml:space="preserve"> BTU/h</w:t>
            </w:r>
          </w:p>
          <w:p w14:paraId="56398A12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75913694" w:rsidR="005A6343" w:rsidRPr="001B2F3D" w:rsidRDefault="005A6343" w:rsidP="004D4601">
            <w:pPr>
              <w:autoSpaceDE w:val="0"/>
              <w:autoSpaceDN w:val="0"/>
              <w:adjustRightInd w:val="0"/>
              <w:spacing w:line="200" w:lineRule="atLeast"/>
              <w:ind w:left="1388" w:hanging="1388"/>
              <w:rPr>
                <w:rFonts w:ascii="Times New Roman" w:hAnsi="Times New Roman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Typ:</w:t>
            </w:r>
            <w:r w:rsidR="00F72BC0" w:rsidRPr="001B2F3D">
              <w:rPr>
                <w:rFonts w:cs="Arial"/>
                <w:szCs w:val="20"/>
                <w:lang w:eastAsia="en-US"/>
              </w:rPr>
              <w:t xml:space="preserve"> </w:t>
            </w:r>
            <w:r w:rsidR="006F2D0A" w:rsidRPr="001B2F3D">
              <w:rPr>
                <w:rFonts w:cs="Arial"/>
                <w:szCs w:val="20"/>
                <w:lang w:eastAsia="en-US"/>
              </w:rPr>
              <w:t xml:space="preserve">Q-SYS </w:t>
            </w:r>
            <w:r w:rsidR="004D4601" w:rsidRPr="001B2F3D">
              <w:rPr>
                <w:rFonts w:cs="Arial"/>
                <w:szCs w:val="20"/>
                <w:lang w:eastAsia="en-US"/>
              </w:rPr>
              <w:t>NS</w:t>
            </w:r>
            <w:r w:rsidR="00C018F2">
              <w:rPr>
                <w:rFonts w:cs="Arial"/>
                <w:szCs w:val="20"/>
                <w:lang w:eastAsia="en-US"/>
              </w:rPr>
              <w:t>10-125</w:t>
            </w:r>
            <w:r w:rsidR="00BE3B47" w:rsidRPr="001B2F3D">
              <w:rPr>
                <w:rFonts w:cs="Arial"/>
                <w:szCs w:val="20"/>
                <w:lang w:eastAsia="en-US"/>
              </w:rPr>
              <w:t>+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3804" w14:textId="77777777" w:rsidR="00990886" w:rsidRDefault="00990886" w:rsidP="003336CC">
      <w:r>
        <w:separator/>
      </w:r>
    </w:p>
  </w:endnote>
  <w:endnote w:type="continuationSeparator" w:id="0">
    <w:p w14:paraId="60A54731" w14:textId="77777777" w:rsidR="00990886" w:rsidRDefault="00990886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5ECA10ED" w:rsidR="003336CC" w:rsidRPr="00477F21" w:rsidRDefault="003336CC" w:rsidP="003336CC">
    <w:pPr>
      <w:pStyle w:val="Footer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1B2F3D">
      <w:rPr>
        <w:sz w:val="18"/>
        <w:szCs w:val="18"/>
      </w:rPr>
      <w:t>07</w:t>
    </w:r>
    <w:r>
      <w:rPr>
        <w:sz w:val="18"/>
        <w:szCs w:val="18"/>
      </w:rPr>
      <w:t>/202</w:t>
    </w:r>
    <w:r w:rsidR="001B2F3D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5296" w14:textId="77777777" w:rsidR="00990886" w:rsidRDefault="00990886" w:rsidP="003336CC">
      <w:r>
        <w:separator/>
      </w:r>
    </w:p>
  </w:footnote>
  <w:footnote w:type="continuationSeparator" w:id="0">
    <w:p w14:paraId="0DDF76A0" w14:textId="77777777" w:rsidR="00990886" w:rsidRDefault="00990886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B2F3D"/>
    <w:rsid w:val="001C022A"/>
    <w:rsid w:val="001C5CB9"/>
    <w:rsid w:val="001D57ED"/>
    <w:rsid w:val="001F2B02"/>
    <w:rsid w:val="00207D36"/>
    <w:rsid w:val="00214944"/>
    <w:rsid w:val="00224224"/>
    <w:rsid w:val="002408F4"/>
    <w:rsid w:val="002834DC"/>
    <w:rsid w:val="002C4BD9"/>
    <w:rsid w:val="002C5FA2"/>
    <w:rsid w:val="002D055C"/>
    <w:rsid w:val="002D77FA"/>
    <w:rsid w:val="002F6E56"/>
    <w:rsid w:val="00303722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410EC6"/>
    <w:rsid w:val="00437E2F"/>
    <w:rsid w:val="00444431"/>
    <w:rsid w:val="004600A3"/>
    <w:rsid w:val="004C6A82"/>
    <w:rsid w:val="004D4601"/>
    <w:rsid w:val="004F3062"/>
    <w:rsid w:val="00523C86"/>
    <w:rsid w:val="005403D1"/>
    <w:rsid w:val="00542BF9"/>
    <w:rsid w:val="0056712A"/>
    <w:rsid w:val="005A6343"/>
    <w:rsid w:val="005B2058"/>
    <w:rsid w:val="00614348"/>
    <w:rsid w:val="006328B8"/>
    <w:rsid w:val="00643359"/>
    <w:rsid w:val="00655346"/>
    <w:rsid w:val="006D6BCA"/>
    <w:rsid w:val="006F2D0A"/>
    <w:rsid w:val="0072608A"/>
    <w:rsid w:val="00733529"/>
    <w:rsid w:val="00735CB5"/>
    <w:rsid w:val="00753153"/>
    <w:rsid w:val="007A5BC8"/>
    <w:rsid w:val="007C52D8"/>
    <w:rsid w:val="007E0DBF"/>
    <w:rsid w:val="007F1075"/>
    <w:rsid w:val="008031C8"/>
    <w:rsid w:val="00805D52"/>
    <w:rsid w:val="0081402E"/>
    <w:rsid w:val="0083019F"/>
    <w:rsid w:val="00835A34"/>
    <w:rsid w:val="0084403D"/>
    <w:rsid w:val="0085785F"/>
    <w:rsid w:val="008635E5"/>
    <w:rsid w:val="00894A2B"/>
    <w:rsid w:val="008D399A"/>
    <w:rsid w:val="008E27B8"/>
    <w:rsid w:val="008E4AC8"/>
    <w:rsid w:val="00990886"/>
    <w:rsid w:val="009965CC"/>
    <w:rsid w:val="009E496F"/>
    <w:rsid w:val="009F50B0"/>
    <w:rsid w:val="00A43348"/>
    <w:rsid w:val="00A96025"/>
    <w:rsid w:val="00A97165"/>
    <w:rsid w:val="00AA01E5"/>
    <w:rsid w:val="00AC6992"/>
    <w:rsid w:val="00AD7F49"/>
    <w:rsid w:val="00AF1034"/>
    <w:rsid w:val="00AF6D94"/>
    <w:rsid w:val="00B56BE8"/>
    <w:rsid w:val="00B72346"/>
    <w:rsid w:val="00B77BF9"/>
    <w:rsid w:val="00B8272E"/>
    <w:rsid w:val="00BA5B2D"/>
    <w:rsid w:val="00BB74E9"/>
    <w:rsid w:val="00BE3B47"/>
    <w:rsid w:val="00BF5035"/>
    <w:rsid w:val="00BF546B"/>
    <w:rsid w:val="00C018F2"/>
    <w:rsid w:val="00C031CC"/>
    <w:rsid w:val="00C03F4B"/>
    <w:rsid w:val="00C14E6B"/>
    <w:rsid w:val="00C401EC"/>
    <w:rsid w:val="00C71A81"/>
    <w:rsid w:val="00CA7A0A"/>
    <w:rsid w:val="00CB647B"/>
    <w:rsid w:val="00CD7482"/>
    <w:rsid w:val="00CE2D61"/>
    <w:rsid w:val="00D07418"/>
    <w:rsid w:val="00D35891"/>
    <w:rsid w:val="00D42502"/>
    <w:rsid w:val="00D43167"/>
    <w:rsid w:val="00D52587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1D07"/>
    <w:rsid w:val="00EF5FBA"/>
    <w:rsid w:val="00F25731"/>
    <w:rsid w:val="00F35A70"/>
    <w:rsid w:val="00F72BC0"/>
    <w:rsid w:val="00F75E4D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0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Normal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Normal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Normal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Normal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Normal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A7A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36CC"/>
    <w:rPr>
      <w:rFonts w:ascii="Arial" w:hAnsi="Arial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324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Library/productResources/dn/Switches/Gen2</RMSPATH>
    <IconOverlay xmlns="http://schemas.microsoft.com/sharepoint/v4" xsi:nil="true"/>
    <Long_x0020_Title xmlns="b5b92a68-70fa-4cdf-bb3a-b7b4ce44b88d">Architectural and Engineering Specifications  - Q-SYS NS10-125+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https://qsc0.sharepoint.com/sites/marketing/rms/_layouts/15/wrkstat.aspx?List=b5b92a68-70fa-4cdf-bb3a-b7b4ce44b88d&amp;WorkflowInstanceName=84f72d44-5c9e-4532-96d3-ede0fb54c031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Q-SYS NS10-125+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Q-SYS NS10-125+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NS10-125+ Network Switch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17504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Q_dn_switch_ns10-125_archEngSpecs_de.docx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F39791E-91C8-4313-9999-3E05999134B4}"/>
</file>

<file path=customXml/itemProps2.xml><?xml version="1.0" encoding="utf-8"?>
<ds:datastoreItem xmlns:ds="http://schemas.openxmlformats.org/officeDocument/2006/customXml" ds:itemID="{9F0AABDA-D901-4B2D-84A2-D91B3B67EFC5}"/>
</file>

<file path=customXml/itemProps3.xml><?xml version="1.0" encoding="utf-8"?>
<ds:datastoreItem xmlns:ds="http://schemas.openxmlformats.org/officeDocument/2006/customXml" ds:itemID="{7C056087-D9CB-4C73-94D1-5F552B62D3B9}"/>
</file>

<file path=customXml/itemProps4.xml><?xml version="1.0" encoding="utf-8"?>
<ds:datastoreItem xmlns:ds="http://schemas.openxmlformats.org/officeDocument/2006/customXml" ds:itemID="{925DB43D-EA79-46E5-8293-9B4E19B2E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Q_dn_switch_ns10-125_archEngSpecs_de.docx</dc:title>
  <dc:creator>QSC EMEA GmbH</dc:creator>
  <cp:lastModifiedBy>Mirko Messall</cp:lastModifiedBy>
  <cp:revision>5</cp:revision>
  <dcterms:created xsi:type="dcterms:W3CDTF">2021-06-28T14:55:00Z</dcterms:created>
  <dcterms:modified xsi:type="dcterms:W3CDTF">2021-06-28T16:11:00Z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